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C35F0" w14:textId="2F0830D3" w:rsidR="00250E03" w:rsidRPr="00351A11" w:rsidRDefault="00250E03" w:rsidP="00250E03">
      <w:pPr>
        <w:tabs>
          <w:tab w:val="right" w:pos="9800"/>
        </w:tabs>
        <w:spacing w:after="60"/>
        <w:ind w:left="1985" w:hanging="1985"/>
        <w:rPr>
          <w:rFonts w:ascii="Arial" w:hAnsi="Arial" w:cs="Arial"/>
          <w:b/>
          <w:bCs/>
          <w:sz w:val="24"/>
          <w:lang w:eastAsia="zh-CN"/>
        </w:rPr>
      </w:pPr>
      <w:bookmarkStart w:id="0" w:name="_Hlk60837667"/>
      <w:bookmarkStart w:id="1" w:name="_Hlk94515710"/>
      <w:r w:rsidRPr="00351A11">
        <w:rPr>
          <w:rFonts w:ascii="Arial" w:hAnsi="Arial" w:cs="Arial"/>
          <w:b/>
          <w:bCs/>
          <w:sz w:val="24"/>
        </w:rPr>
        <w:t>3GPP TSG-</w:t>
      </w:r>
      <w:r w:rsidRPr="00351A11">
        <w:rPr>
          <w:rFonts w:ascii="Arial" w:hAnsi="Arial" w:cs="Arial" w:hint="eastAsia"/>
          <w:b/>
          <w:bCs/>
          <w:sz w:val="24"/>
          <w:lang w:eastAsia="zh-CN"/>
        </w:rPr>
        <w:t>SA</w:t>
      </w:r>
      <w:r w:rsidRPr="00351A11">
        <w:rPr>
          <w:rFonts w:ascii="Arial" w:hAnsi="Arial" w:cs="Arial"/>
          <w:b/>
          <w:bCs/>
          <w:sz w:val="24"/>
        </w:rPr>
        <w:t xml:space="preserve"> WG</w:t>
      </w:r>
      <w:r w:rsidRPr="00351A11">
        <w:rPr>
          <w:rFonts w:ascii="Arial" w:hAnsi="Arial" w:cs="Arial" w:hint="eastAsia"/>
          <w:b/>
          <w:bCs/>
          <w:sz w:val="24"/>
          <w:lang w:eastAsia="zh-CN"/>
        </w:rPr>
        <w:t>2</w:t>
      </w:r>
      <w:r w:rsidRPr="00351A11">
        <w:rPr>
          <w:rFonts w:ascii="Arial" w:hAnsi="Arial" w:cs="Arial"/>
          <w:b/>
          <w:bCs/>
          <w:sz w:val="24"/>
        </w:rPr>
        <w:t xml:space="preserve"> Meeting #</w:t>
      </w:r>
      <w:r w:rsidRPr="00351A11">
        <w:rPr>
          <w:rFonts w:ascii="Arial" w:hAnsi="Arial" w:cs="Arial" w:hint="eastAsia"/>
          <w:b/>
          <w:bCs/>
          <w:sz w:val="24"/>
          <w:lang w:eastAsia="zh-CN"/>
        </w:rPr>
        <w:t>168</w:t>
      </w:r>
      <w:r w:rsidRPr="00351A11">
        <w:rPr>
          <w:rFonts w:ascii="Arial" w:hAnsi="Arial" w:cs="Arial"/>
          <w:b/>
          <w:bCs/>
          <w:sz w:val="24"/>
        </w:rPr>
        <w:tab/>
      </w:r>
      <w:r w:rsidR="002E6458" w:rsidRPr="002E6458">
        <w:rPr>
          <w:rFonts w:ascii="Arial" w:hAnsi="Arial" w:cs="Arial"/>
          <w:b/>
          <w:bCs/>
          <w:sz w:val="24"/>
          <w:lang w:eastAsia="zh-CN"/>
        </w:rPr>
        <w:t>S2-2504346</w:t>
      </w:r>
    </w:p>
    <w:bookmarkEnd w:id="0"/>
    <w:bookmarkEnd w:id="1"/>
    <w:p w14:paraId="08EDF555" w14:textId="3F8F0106" w:rsidR="00250E03" w:rsidRPr="00351A11" w:rsidRDefault="00250E03" w:rsidP="00250E03">
      <w:pPr>
        <w:pBdr>
          <w:bottom w:val="single" w:sz="12" w:space="1" w:color="auto"/>
        </w:pBdr>
        <w:rPr>
          <w:rFonts w:ascii="Arial" w:hAnsi="Arial" w:cs="Arial"/>
          <w:b/>
          <w:sz w:val="24"/>
          <w:lang w:eastAsia="zh-CN"/>
        </w:rPr>
      </w:pPr>
      <w:r w:rsidRPr="00351A11">
        <w:rPr>
          <w:rFonts w:ascii="Arial" w:hAnsi="Arial"/>
          <w:b/>
          <w:noProof/>
          <w:sz w:val="24"/>
        </w:rPr>
        <w:t xml:space="preserve">Gothenburg, Sweden, </w:t>
      </w:r>
      <w:r w:rsidRPr="00351A11">
        <w:rPr>
          <w:rFonts w:ascii="Arial" w:hAnsi="Arial" w:hint="eastAsia"/>
          <w:b/>
          <w:noProof/>
          <w:sz w:val="24"/>
          <w:lang w:eastAsia="zh-CN"/>
        </w:rPr>
        <w:t>April</w:t>
      </w:r>
      <w:r w:rsidRPr="00351A11">
        <w:rPr>
          <w:rFonts w:ascii="Arial" w:hAnsi="Arial"/>
          <w:b/>
          <w:noProof/>
          <w:sz w:val="24"/>
        </w:rPr>
        <w:t xml:space="preserve"> 0</w:t>
      </w:r>
      <w:r w:rsidRPr="00351A11">
        <w:rPr>
          <w:rFonts w:ascii="Arial" w:hAnsi="Arial" w:hint="eastAsia"/>
          <w:b/>
          <w:noProof/>
          <w:sz w:val="24"/>
          <w:lang w:eastAsia="zh-CN"/>
        </w:rPr>
        <w:t>7</w:t>
      </w:r>
      <w:r w:rsidRPr="00351A11">
        <w:rPr>
          <w:rFonts w:ascii="Arial" w:hAnsi="Arial"/>
          <w:b/>
          <w:noProof/>
          <w:sz w:val="24"/>
        </w:rPr>
        <w:t xml:space="preserve"> – </w:t>
      </w:r>
      <w:r w:rsidRPr="00351A11">
        <w:rPr>
          <w:rFonts w:ascii="Arial" w:hAnsi="Arial" w:hint="eastAsia"/>
          <w:b/>
          <w:noProof/>
          <w:sz w:val="24"/>
          <w:lang w:eastAsia="zh-CN"/>
        </w:rPr>
        <w:t>11</w:t>
      </w:r>
      <w:r w:rsidRPr="00351A11">
        <w:rPr>
          <w:rFonts w:ascii="Arial" w:hAnsi="Arial"/>
          <w:b/>
          <w:noProof/>
          <w:sz w:val="24"/>
        </w:rPr>
        <w:t>, 202</w:t>
      </w:r>
      <w:r w:rsidRPr="00351A11">
        <w:rPr>
          <w:rFonts w:ascii="Arial" w:hAnsi="Arial" w:hint="eastAsia"/>
          <w:b/>
          <w:noProof/>
          <w:sz w:val="24"/>
          <w:lang w:eastAsia="zh-CN"/>
        </w:rPr>
        <w:t>5</w:t>
      </w:r>
      <w:r w:rsidR="008C0583" w:rsidRPr="00351A11">
        <w:rPr>
          <w:rFonts w:ascii="Arial" w:hAnsi="Arial"/>
          <w:b/>
          <w:noProof/>
          <w:sz w:val="24"/>
          <w:lang w:eastAsia="zh-CN"/>
        </w:rPr>
        <w:tab/>
      </w:r>
      <w:r w:rsidR="00351A11" w:rsidRPr="00351A11">
        <w:rPr>
          <w:rFonts w:ascii="Arial" w:hAnsi="Arial"/>
          <w:b/>
          <w:noProof/>
          <w:sz w:val="24"/>
          <w:lang w:eastAsia="zh-CN"/>
        </w:rPr>
        <w:tab/>
        <w:t xml:space="preserve">         </w:t>
      </w:r>
      <w:r w:rsidR="002E6458">
        <w:rPr>
          <w:rFonts w:ascii="Arial" w:hAnsi="Arial"/>
          <w:b/>
          <w:noProof/>
          <w:sz w:val="24"/>
          <w:lang w:eastAsia="zh-CN"/>
        </w:rPr>
        <w:t xml:space="preserve"> </w:t>
      </w:r>
      <w:r w:rsidR="008C0583" w:rsidRPr="00351A11">
        <w:rPr>
          <w:rFonts w:ascii="Arial" w:hAnsi="Arial"/>
          <w:bCs/>
          <w:noProof/>
          <w:sz w:val="18"/>
          <w:szCs w:val="14"/>
          <w:lang w:eastAsia="zh-CN"/>
        </w:rPr>
        <w:t xml:space="preserve">(revision </w:t>
      </w:r>
      <w:r w:rsidR="002E6458">
        <w:rPr>
          <w:rFonts w:ascii="Arial" w:hAnsi="Arial"/>
          <w:bCs/>
          <w:noProof/>
          <w:sz w:val="18"/>
          <w:szCs w:val="14"/>
          <w:lang w:eastAsia="zh-CN"/>
        </w:rPr>
        <w:t xml:space="preserve">4311 </w:t>
      </w:r>
      <w:r w:rsidR="008C0583" w:rsidRPr="00351A11">
        <w:rPr>
          <w:rFonts w:ascii="Arial" w:hAnsi="Arial"/>
          <w:bCs/>
          <w:noProof/>
          <w:sz w:val="18"/>
          <w:szCs w:val="14"/>
          <w:lang w:eastAsia="zh-CN"/>
        </w:rPr>
        <w:t xml:space="preserve">of </w:t>
      </w:r>
      <w:r w:rsidR="00351A11" w:rsidRPr="00351A11">
        <w:rPr>
          <w:rFonts w:ascii="Arial" w:hAnsi="Arial"/>
          <w:bCs/>
          <w:noProof/>
          <w:sz w:val="18"/>
          <w:szCs w:val="14"/>
          <w:lang w:eastAsia="zh-CN"/>
        </w:rPr>
        <w:t>4075</w:t>
      </w:r>
      <w:r w:rsidR="008C0583" w:rsidRPr="00351A11">
        <w:rPr>
          <w:rFonts w:ascii="Arial" w:hAnsi="Arial"/>
          <w:bCs/>
          <w:noProof/>
          <w:sz w:val="18"/>
          <w:szCs w:val="14"/>
          <w:lang w:eastAsia="zh-CN"/>
        </w:rPr>
        <w:t>)</w:t>
      </w:r>
    </w:p>
    <w:p w14:paraId="2BE979C0" w14:textId="77777777" w:rsidR="00250E03" w:rsidRPr="00351A11" w:rsidRDefault="00250E03" w:rsidP="00250E03">
      <w:pPr>
        <w:ind w:left="2127" w:hanging="2127"/>
        <w:rPr>
          <w:rFonts w:ascii="Arial" w:hAnsi="Arial" w:cs="Arial"/>
          <w:b/>
          <w:lang w:eastAsia="zh-CN"/>
        </w:rPr>
      </w:pPr>
      <w:r w:rsidRPr="00351A11">
        <w:rPr>
          <w:rFonts w:ascii="Arial" w:hAnsi="Arial" w:cs="Arial"/>
          <w:b/>
        </w:rPr>
        <w:t>Source:</w:t>
      </w:r>
      <w:r w:rsidRPr="00351A11">
        <w:rPr>
          <w:rFonts w:ascii="Arial" w:hAnsi="Arial" w:cs="Arial"/>
          <w:b/>
        </w:rPr>
        <w:tab/>
      </w:r>
      <w:r w:rsidRPr="00351A11">
        <w:rPr>
          <w:rFonts w:ascii="Arial" w:hAnsi="Arial" w:cs="Arial"/>
          <w:b/>
          <w:lang w:eastAsia="zh-CN"/>
        </w:rPr>
        <w:t>NTT DOCOMO</w:t>
      </w:r>
    </w:p>
    <w:p w14:paraId="36F0733F" w14:textId="429EB9D9" w:rsidR="00250E03" w:rsidRPr="00351A11" w:rsidRDefault="00250E03" w:rsidP="00250E03">
      <w:pPr>
        <w:ind w:left="2127" w:hanging="2127"/>
        <w:rPr>
          <w:rFonts w:ascii="Arial" w:hAnsi="Arial" w:cs="Arial"/>
          <w:b/>
          <w:lang w:eastAsia="zh-CN"/>
        </w:rPr>
      </w:pPr>
      <w:r w:rsidRPr="00351A11">
        <w:rPr>
          <w:rFonts w:ascii="Arial" w:hAnsi="Arial" w:cs="Arial"/>
          <w:b/>
        </w:rPr>
        <w:t>Title:</w:t>
      </w:r>
      <w:r w:rsidRPr="00351A11">
        <w:rPr>
          <w:rFonts w:ascii="Arial" w:hAnsi="Arial" w:cs="Arial"/>
          <w:b/>
        </w:rPr>
        <w:tab/>
        <w:t>KI#2: New Sol: Energy-aware data transfer policy negotiation</w:t>
      </w:r>
    </w:p>
    <w:p w14:paraId="41821014" w14:textId="77777777" w:rsidR="00250E03" w:rsidRPr="00351A11" w:rsidRDefault="00250E03" w:rsidP="00250E03">
      <w:pPr>
        <w:ind w:left="2127" w:hanging="2127"/>
        <w:rPr>
          <w:rFonts w:ascii="Arial" w:hAnsi="Arial" w:cs="Arial"/>
          <w:b/>
          <w:lang w:eastAsia="zh-CN"/>
        </w:rPr>
      </w:pPr>
      <w:r w:rsidRPr="00351A11">
        <w:rPr>
          <w:rFonts w:ascii="Arial" w:hAnsi="Arial" w:cs="Arial"/>
          <w:b/>
        </w:rPr>
        <w:t>Document for:</w:t>
      </w:r>
      <w:r w:rsidRPr="00351A11">
        <w:rPr>
          <w:rFonts w:ascii="Arial" w:hAnsi="Arial" w:cs="Arial"/>
          <w:b/>
        </w:rPr>
        <w:tab/>
        <w:t>A</w:t>
      </w:r>
      <w:r w:rsidRPr="00351A11">
        <w:rPr>
          <w:rFonts w:ascii="Arial" w:hAnsi="Arial" w:cs="Arial" w:hint="eastAsia"/>
          <w:b/>
          <w:lang w:eastAsia="zh-CN"/>
        </w:rPr>
        <w:t>pproval</w:t>
      </w:r>
    </w:p>
    <w:p w14:paraId="35AFA117" w14:textId="77777777" w:rsidR="00250E03" w:rsidRPr="00351A11" w:rsidRDefault="00250E03" w:rsidP="00250E03">
      <w:pPr>
        <w:ind w:left="2127" w:hanging="2127"/>
        <w:rPr>
          <w:rFonts w:ascii="Arial" w:hAnsi="Arial" w:cs="Arial"/>
          <w:b/>
          <w:lang w:eastAsia="zh-CN"/>
        </w:rPr>
      </w:pPr>
      <w:r w:rsidRPr="00351A11">
        <w:rPr>
          <w:rFonts w:ascii="Arial" w:hAnsi="Arial" w:cs="Arial"/>
          <w:b/>
        </w:rPr>
        <w:t>Agenda Item:</w:t>
      </w:r>
      <w:r w:rsidRPr="00351A11">
        <w:rPr>
          <w:rFonts w:ascii="Arial" w:hAnsi="Arial" w:cs="Arial"/>
          <w:b/>
        </w:rPr>
        <w:tab/>
      </w:r>
      <w:r w:rsidRPr="00351A11">
        <w:rPr>
          <w:rFonts w:ascii="Arial" w:hAnsi="Arial" w:cs="Arial" w:hint="eastAsia"/>
          <w:b/>
          <w:lang w:eastAsia="zh-CN"/>
        </w:rPr>
        <w:t>20.4.1</w:t>
      </w:r>
    </w:p>
    <w:p w14:paraId="2DC3B052" w14:textId="77777777" w:rsidR="00250E03" w:rsidRPr="00351A11" w:rsidRDefault="00250E03" w:rsidP="00250E03">
      <w:pPr>
        <w:ind w:left="2127" w:hanging="2127"/>
        <w:jc w:val="both"/>
        <w:rPr>
          <w:rFonts w:ascii="Arial" w:hAnsi="Arial" w:cs="Arial"/>
          <w:b/>
          <w:lang w:eastAsia="zh-CN"/>
        </w:rPr>
      </w:pPr>
      <w:r w:rsidRPr="00351A11">
        <w:rPr>
          <w:rFonts w:ascii="Arial" w:hAnsi="Arial" w:cs="Arial"/>
          <w:b/>
        </w:rPr>
        <w:t>Work Item / Release:</w:t>
      </w:r>
      <w:r w:rsidRPr="00351A11">
        <w:rPr>
          <w:rFonts w:ascii="Arial" w:hAnsi="Arial" w:cs="Arial"/>
          <w:b/>
        </w:rPr>
        <w:tab/>
      </w:r>
      <w:r w:rsidRPr="00351A11">
        <w:rPr>
          <w:rFonts w:ascii="Arial" w:hAnsi="Arial" w:cs="Arial"/>
          <w:b/>
          <w:lang w:eastAsia="zh-CN"/>
        </w:rPr>
        <w:t>FS_EnergySys</w:t>
      </w:r>
      <w:r w:rsidRPr="00351A11">
        <w:rPr>
          <w:rFonts w:ascii="Arial" w:hAnsi="Arial" w:cs="Arial" w:hint="eastAsia"/>
          <w:b/>
          <w:lang w:eastAsia="zh-CN"/>
        </w:rPr>
        <w:t xml:space="preserve">_Ph2 </w:t>
      </w:r>
      <w:r w:rsidRPr="00351A11">
        <w:rPr>
          <w:rFonts w:ascii="Arial" w:hAnsi="Arial" w:cs="Arial"/>
          <w:b/>
          <w:lang w:eastAsia="zh-CN"/>
        </w:rPr>
        <w:t xml:space="preserve">/ </w:t>
      </w:r>
      <w:r w:rsidRPr="00351A11">
        <w:rPr>
          <w:rFonts w:ascii="Arial" w:hAnsi="Arial" w:cs="Arial"/>
          <w:b/>
        </w:rPr>
        <w:t>Rel-</w:t>
      </w:r>
      <w:r w:rsidRPr="00351A11">
        <w:rPr>
          <w:rFonts w:ascii="Arial" w:hAnsi="Arial" w:cs="Arial" w:hint="eastAsia"/>
          <w:b/>
          <w:lang w:eastAsia="zh-CN"/>
        </w:rPr>
        <w:t>20</w:t>
      </w:r>
    </w:p>
    <w:p w14:paraId="59D8A9FC" w14:textId="302C12F0" w:rsidR="0073440A" w:rsidRPr="00351A11" w:rsidRDefault="00D42197" w:rsidP="00D42197">
      <w:pPr>
        <w:rPr>
          <w:rFonts w:ascii="Arial" w:hAnsi="Arial" w:cs="Arial"/>
          <w:i/>
        </w:rPr>
      </w:pPr>
      <w:r w:rsidRPr="00351A11">
        <w:rPr>
          <w:rFonts w:ascii="Arial" w:hAnsi="Arial" w:cs="Arial"/>
          <w:i/>
        </w:rPr>
        <w:t>Abstract of the contribution:</w:t>
      </w:r>
      <w:r w:rsidR="00007082" w:rsidRPr="00351A11">
        <w:rPr>
          <w:rFonts w:ascii="Arial" w:hAnsi="Arial" w:cs="Arial"/>
          <w:i/>
        </w:rPr>
        <w:t xml:space="preserve"> </w:t>
      </w:r>
      <w:r w:rsidR="00E440A5" w:rsidRPr="00351A11">
        <w:rPr>
          <w:rFonts w:ascii="Arial" w:hAnsi="Arial" w:cs="Arial"/>
          <w:i/>
        </w:rPr>
        <w:t xml:space="preserve">This contribution </w:t>
      </w:r>
      <w:r w:rsidR="00494700" w:rsidRPr="00351A11">
        <w:rPr>
          <w:rFonts w:ascii="Arial" w:hAnsi="Arial" w:cs="Arial"/>
          <w:i/>
        </w:rPr>
        <w:t>proposes</w:t>
      </w:r>
      <w:r w:rsidR="00E440A5" w:rsidRPr="00351A11">
        <w:rPr>
          <w:rFonts w:ascii="Arial" w:hAnsi="Arial" w:cs="Arial"/>
          <w:i/>
        </w:rPr>
        <w:t xml:space="preserve"> </w:t>
      </w:r>
      <w:r w:rsidR="003C45CD" w:rsidRPr="00351A11">
        <w:rPr>
          <w:rFonts w:ascii="Arial" w:hAnsi="Arial" w:cs="Arial"/>
          <w:i/>
        </w:rPr>
        <w:t>a solution for KI#</w:t>
      </w:r>
      <w:r w:rsidR="008C41F6" w:rsidRPr="00351A11">
        <w:rPr>
          <w:rFonts w:ascii="Arial" w:hAnsi="Arial" w:cs="Arial"/>
          <w:i/>
        </w:rPr>
        <w:t>2</w:t>
      </w:r>
      <w:r w:rsidR="003C45CD" w:rsidRPr="00351A11">
        <w:rPr>
          <w:rFonts w:ascii="Arial" w:hAnsi="Arial" w:cs="Arial"/>
          <w:i/>
        </w:rPr>
        <w:t xml:space="preserve"> where </w:t>
      </w:r>
      <w:r w:rsidR="008C41F6" w:rsidRPr="00351A11">
        <w:rPr>
          <w:rFonts w:ascii="Arial" w:hAnsi="Arial" w:cs="Arial"/>
          <w:i/>
        </w:rPr>
        <w:t>AF can negotiate for a</w:t>
      </w:r>
      <w:r w:rsidR="00C42074" w:rsidRPr="00351A11">
        <w:rPr>
          <w:rFonts w:ascii="Arial" w:hAnsi="Arial" w:cs="Arial"/>
          <w:i/>
        </w:rPr>
        <w:t>n</w:t>
      </w:r>
      <w:r w:rsidR="008C41F6" w:rsidRPr="00351A11">
        <w:rPr>
          <w:rFonts w:ascii="Arial" w:hAnsi="Arial" w:cs="Arial"/>
          <w:i/>
        </w:rPr>
        <w:t xml:space="preserve"> energy-aware data transfer policy</w:t>
      </w:r>
      <w:r w:rsidR="003C45CD" w:rsidRPr="00351A11">
        <w:rPr>
          <w:rFonts w:ascii="Arial" w:hAnsi="Arial" w:cs="Arial"/>
          <w:i/>
        </w:rPr>
        <w:t>.</w:t>
      </w:r>
    </w:p>
    <w:p w14:paraId="67FE0861" w14:textId="010D71D5" w:rsidR="0073440A" w:rsidRPr="00351A11" w:rsidRDefault="00974A70" w:rsidP="0073440A">
      <w:pPr>
        <w:pStyle w:val="Heading1"/>
      </w:pPr>
      <w:r w:rsidRPr="00351A11">
        <w:t>1</w:t>
      </w:r>
      <w:r w:rsidR="00007082" w:rsidRPr="00351A11">
        <w:tab/>
      </w:r>
      <w:r w:rsidR="0073440A" w:rsidRPr="00351A11">
        <w:t>Discussion</w:t>
      </w:r>
    </w:p>
    <w:p w14:paraId="61640B8C" w14:textId="661D87B1" w:rsidR="0050442F" w:rsidRPr="00351A11" w:rsidRDefault="007A32E7" w:rsidP="00007082">
      <w:r w:rsidRPr="00351A11">
        <w:t xml:space="preserve">5GC provides </w:t>
      </w:r>
      <w:r w:rsidR="00A86CE3" w:rsidRPr="00351A11">
        <w:rPr>
          <w:rFonts w:eastAsia="DengXian"/>
          <w:color w:val="000000" w:themeColor="text1"/>
          <w:lang w:val="en-US" w:eastAsia="en-GB"/>
        </w:rPr>
        <w:t>"</w:t>
      </w:r>
      <w:r w:rsidRPr="00351A11">
        <w:t>Planned Data Transfer with QoS Requirement</w:t>
      </w:r>
      <w:r w:rsidR="00A86CE3" w:rsidRPr="00351A11">
        <w:rPr>
          <w:rFonts w:eastAsia="DengXian"/>
          <w:color w:val="000000" w:themeColor="text1"/>
          <w:lang w:val="en-US" w:eastAsia="en-GB"/>
        </w:rPr>
        <w:t>"</w:t>
      </w:r>
      <w:r w:rsidRPr="00351A11">
        <w:t xml:space="preserve"> policy negotiation services that allow AF to negotiate with 5GC to transfer </w:t>
      </w:r>
      <w:r w:rsidR="007A59BB" w:rsidRPr="00351A11">
        <w:t xml:space="preserve">(background) </w:t>
      </w:r>
      <w:r w:rsidRPr="00351A11">
        <w:t>data</w:t>
      </w:r>
      <w:r w:rsidR="007A59BB" w:rsidRPr="00351A11">
        <w:t xml:space="preserve"> with QoS requirements</w:t>
      </w:r>
      <w:r w:rsidRPr="00351A11">
        <w:t xml:space="preserve">; however, these </w:t>
      </w:r>
      <w:r w:rsidR="00A676CC" w:rsidRPr="00351A11">
        <w:t>policies</w:t>
      </w:r>
      <w:r w:rsidRPr="00351A11">
        <w:t xml:space="preserve"> do not consider the energy related aspects (e.g., energy consumption). It is proposed to introduce a new policy negotiation services to consider energy as well.</w:t>
      </w:r>
      <w:r w:rsidR="00ED27C9" w:rsidRPr="00351A11">
        <w:t xml:space="preserve"> The basic principle of the proposed solution is that AF can negotiate with 5GC not only the transfer time but also the QoS requirements to achieve an energy-related objective (such as minimization of energy consumption).</w:t>
      </w:r>
      <w:r w:rsidR="004D7B38" w:rsidRPr="00351A11">
        <w:t xml:space="preserve"> </w:t>
      </w:r>
      <w:r w:rsidR="00EA0472" w:rsidRPr="00351A11">
        <w:t xml:space="preserve"> </w:t>
      </w:r>
      <w:r w:rsidR="00691EC4" w:rsidRPr="00351A11">
        <w:t xml:space="preserve"> </w:t>
      </w:r>
    </w:p>
    <w:p w14:paraId="30E59ADC" w14:textId="7D505EA1" w:rsidR="0073440A" w:rsidRPr="00351A11" w:rsidRDefault="00CA0C1D" w:rsidP="0073440A">
      <w:pPr>
        <w:pStyle w:val="Heading1"/>
      </w:pPr>
      <w:r w:rsidRPr="00351A11">
        <w:t>2</w:t>
      </w:r>
      <w:r w:rsidR="0073440A" w:rsidRPr="00351A11">
        <w:t xml:space="preserve"> Proposal</w:t>
      </w:r>
    </w:p>
    <w:p w14:paraId="7372AFC1" w14:textId="2CBACAD3" w:rsidR="00000AD9" w:rsidRPr="00351A11" w:rsidRDefault="000C06A7" w:rsidP="004F10D1">
      <w:pPr>
        <w:jc w:val="both"/>
        <w:rPr>
          <w:color w:val="auto"/>
        </w:rPr>
      </w:pPr>
      <w:bookmarkStart w:id="2" w:name="_Hlk513714389"/>
      <w:r w:rsidRPr="00351A11">
        <w:rPr>
          <w:color w:val="auto"/>
        </w:rPr>
        <w:t xml:space="preserve">It is proposed to </w:t>
      </w:r>
      <w:r w:rsidR="00974A70" w:rsidRPr="00351A11">
        <w:rPr>
          <w:color w:val="auto"/>
        </w:rPr>
        <w:t xml:space="preserve">update </w:t>
      </w:r>
      <w:r w:rsidR="00250E03" w:rsidRPr="00351A11">
        <w:rPr>
          <w:noProof/>
          <w:lang w:val="en-US"/>
        </w:rPr>
        <w:t>T</w:t>
      </w:r>
      <w:r w:rsidR="00250E03" w:rsidRPr="00351A11">
        <w:rPr>
          <w:rFonts w:hint="eastAsia"/>
          <w:noProof/>
          <w:lang w:val="en-US"/>
        </w:rPr>
        <w:t>R</w:t>
      </w:r>
      <w:r w:rsidR="00250E03" w:rsidRPr="00351A11">
        <w:rPr>
          <w:noProof/>
          <w:lang w:val="en-US"/>
        </w:rPr>
        <w:t xml:space="preserve"> 23.700-</w:t>
      </w:r>
      <w:r w:rsidR="00250E03" w:rsidRPr="00351A11">
        <w:rPr>
          <w:rFonts w:hint="eastAsia"/>
          <w:noProof/>
          <w:lang w:val="en-US" w:eastAsia="zh-CN"/>
        </w:rPr>
        <w:t>67</w:t>
      </w:r>
      <w:r w:rsidR="00494700" w:rsidRPr="00351A11">
        <w:rPr>
          <w:color w:val="auto"/>
        </w:rPr>
        <w:t xml:space="preserve"> </w:t>
      </w:r>
      <w:r w:rsidR="004F10D1" w:rsidRPr="00351A11">
        <w:rPr>
          <w:color w:val="auto"/>
        </w:rPr>
        <w:t>according to the following text.</w:t>
      </w:r>
    </w:p>
    <w:p w14:paraId="7AA503AB" w14:textId="77777777" w:rsidR="007825F9" w:rsidRPr="00351A11" w:rsidRDefault="007825F9" w:rsidP="004F10D1">
      <w:pPr>
        <w:pBdr>
          <w:bottom w:val="single" w:sz="6" w:space="1" w:color="auto"/>
        </w:pBdr>
        <w:jc w:val="both"/>
        <w:rPr>
          <w:color w:val="auto"/>
        </w:rPr>
      </w:pPr>
    </w:p>
    <w:p w14:paraId="23DDFA52" w14:textId="77777777" w:rsidR="007825F9" w:rsidRPr="00351A11" w:rsidRDefault="007825F9" w:rsidP="007825F9">
      <w:pPr>
        <w:pStyle w:val="CRCoverPage"/>
        <w:spacing w:after="0"/>
        <w:rPr>
          <w:noProof/>
          <w:sz w:val="8"/>
          <w:szCs w:val="8"/>
        </w:rPr>
      </w:pPr>
      <w:bookmarkStart w:id="3" w:name="_Toc435670433"/>
      <w:bookmarkStart w:id="4" w:name="_Toc436124703"/>
      <w:bookmarkStart w:id="5" w:name="_Toc509905226"/>
      <w:bookmarkStart w:id="6" w:name="_Toc510604403"/>
      <w:bookmarkStart w:id="7" w:name="_Toc22214904"/>
      <w:bookmarkStart w:id="8" w:name="_Toc23254037"/>
      <w:bookmarkEnd w:id="2"/>
    </w:p>
    <w:p w14:paraId="1DA10623" w14:textId="77777777" w:rsidR="00720074" w:rsidRPr="00351A11" w:rsidRDefault="00720074" w:rsidP="007825F9">
      <w:pPr>
        <w:pStyle w:val="CRCoverPage"/>
        <w:spacing w:after="0"/>
        <w:rPr>
          <w:noProof/>
          <w:sz w:val="8"/>
          <w:szCs w:val="8"/>
        </w:rPr>
      </w:pPr>
    </w:p>
    <w:p w14:paraId="1A3DC32E" w14:textId="4C4E31E0" w:rsidR="00720074" w:rsidRPr="00351A11"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9" w:name="_Toc148441670"/>
      <w:r w:rsidRPr="00351A11">
        <w:rPr>
          <w:rFonts w:ascii="Arial Unicode MS" w:eastAsia="Arial Unicode MS" w:hAnsi="Arial Unicode MS" w:cs="Arial Unicode MS"/>
          <w:color w:val="FF0000"/>
          <w:sz w:val="32"/>
          <w:szCs w:val="48"/>
        </w:rPr>
        <w:t xml:space="preserve">********** </w:t>
      </w:r>
      <w:r w:rsidR="008C41F6" w:rsidRPr="00351A11">
        <w:rPr>
          <w:rFonts w:ascii="Arial Unicode MS" w:eastAsia="Arial Unicode MS" w:hAnsi="Arial Unicode MS" w:cs="Arial Unicode MS"/>
          <w:color w:val="FF0000"/>
          <w:sz w:val="32"/>
          <w:szCs w:val="48"/>
        </w:rPr>
        <w:t>First Change</w:t>
      </w:r>
      <w:r w:rsidRPr="00351A11">
        <w:rPr>
          <w:rFonts w:ascii="Arial Unicode MS" w:eastAsia="Arial Unicode MS" w:hAnsi="Arial Unicode MS" w:cs="Arial Unicode MS"/>
          <w:color w:val="FF0000"/>
          <w:sz w:val="32"/>
          <w:szCs w:val="48"/>
          <w:lang w:eastAsia="zh-CN"/>
        </w:rPr>
        <w:t xml:space="preserve"> (All new text) </w:t>
      </w:r>
      <w:r w:rsidRPr="00351A11">
        <w:rPr>
          <w:rFonts w:ascii="Arial Unicode MS" w:eastAsia="Arial Unicode MS" w:hAnsi="Arial Unicode MS" w:cs="Arial Unicode MS"/>
          <w:color w:val="FF0000"/>
          <w:sz w:val="32"/>
          <w:szCs w:val="48"/>
        </w:rPr>
        <w:t>**********</w:t>
      </w:r>
    </w:p>
    <w:p w14:paraId="2AC9301C" w14:textId="77777777" w:rsidR="00351A11" w:rsidRPr="006C59E2" w:rsidRDefault="00351A11" w:rsidP="00351A11">
      <w:pPr>
        <w:pStyle w:val="Heading1"/>
      </w:pPr>
      <w:bookmarkStart w:id="10" w:name="_Toc22214906"/>
      <w:bookmarkStart w:id="11" w:name="_Toc94258953"/>
      <w:bookmarkStart w:id="12" w:name="_Toc195199073"/>
      <w:r w:rsidRPr="006C59E2">
        <w:t>6</w:t>
      </w:r>
      <w:r w:rsidRPr="006C59E2">
        <w:tab/>
        <w:t>Solutions</w:t>
      </w:r>
      <w:bookmarkEnd w:id="10"/>
      <w:bookmarkEnd w:id="11"/>
      <w:bookmarkEnd w:id="12"/>
    </w:p>
    <w:p w14:paraId="03477AD1" w14:textId="77777777" w:rsidR="00351A11" w:rsidRPr="006C59E2" w:rsidRDefault="00351A11" w:rsidP="00351A11">
      <w:pPr>
        <w:pStyle w:val="Heading2"/>
        <w:rPr>
          <w:lang w:eastAsia="zh-CN"/>
        </w:rPr>
      </w:pPr>
      <w:bookmarkStart w:id="13" w:name="_Toc22214907"/>
      <w:bookmarkStart w:id="14" w:name="_Toc94258954"/>
      <w:bookmarkStart w:id="15" w:name="_Toc195199074"/>
      <w:r w:rsidRPr="006C59E2">
        <w:rPr>
          <w:lang w:eastAsia="zh-CN"/>
        </w:rPr>
        <w:t>6.0</w:t>
      </w:r>
      <w:r w:rsidRPr="006C59E2">
        <w:rPr>
          <w:lang w:eastAsia="zh-CN"/>
        </w:rPr>
        <w:tab/>
        <w:t>Mapping of Solutions to Key Issues</w:t>
      </w:r>
      <w:bookmarkEnd w:id="13"/>
      <w:bookmarkEnd w:id="14"/>
      <w:bookmarkEnd w:id="15"/>
    </w:p>
    <w:p w14:paraId="2B258772" w14:textId="77777777" w:rsidR="00351A11" w:rsidRPr="00351A11" w:rsidRDefault="00351A11" w:rsidP="00351A11">
      <w:pPr>
        <w:rPr>
          <w:rFonts w:eastAsia="DengXian"/>
          <w:color w:val="000000" w:themeColor="text1"/>
          <w:lang w:val="en-US" w:eastAsia="en-GB"/>
        </w:rPr>
      </w:pPr>
      <w:r w:rsidRPr="00351A11">
        <w:rPr>
          <w:rFonts w:eastAsia="DengXian"/>
          <w:color w:val="000000" w:themeColor="text1"/>
          <w:lang w:val="en-US" w:eastAsia="en-GB"/>
        </w:rPr>
        <w:t>The proposed solution maps to the following aspect of KI#2:</w:t>
      </w:r>
    </w:p>
    <w:p w14:paraId="59C9F8FA" w14:textId="77777777" w:rsidR="00351A11" w:rsidRPr="00351A11" w:rsidRDefault="00351A11" w:rsidP="00351A11">
      <w:pPr>
        <w:pStyle w:val="B1"/>
        <w:ind w:left="284" w:firstLine="0"/>
        <w:rPr>
          <w:i/>
          <w:iCs/>
        </w:rPr>
      </w:pPr>
      <w:r w:rsidRPr="00351A11">
        <w:rPr>
          <w:b/>
          <w:bCs/>
          <w:i/>
          <w:iCs/>
        </w:rPr>
        <w:t xml:space="preserve">WT#2: </w:t>
      </w:r>
      <w:r w:rsidRPr="00351A11">
        <w:rPr>
          <w:i/>
          <w:iCs/>
        </w:rPr>
        <w:t>Whether and how to support service adjustments for the UE to enable energy saving. This may include:</w:t>
      </w:r>
    </w:p>
    <w:p w14:paraId="3FBDEEFB" w14:textId="5A129698" w:rsidR="00351A11" w:rsidRPr="00351A11" w:rsidRDefault="00351A11" w:rsidP="00351A11">
      <w:pPr>
        <w:pStyle w:val="B2"/>
        <w:ind w:left="1135"/>
        <w:rPr>
          <w:i/>
          <w:iCs/>
        </w:rPr>
      </w:pPr>
      <w:r w:rsidRPr="00351A11">
        <w:rPr>
          <w:i/>
          <w:iCs/>
        </w:rPr>
        <w:t>WT#2.1 Whether and how to support</w:t>
      </w:r>
      <w:r w:rsidRPr="00351A11">
        <w:rPr>
          <w:b/>
          <w:bCs/>
          <w:i/>
          <w:iCs/>
        </w:rPr>
        <w:t xml:space="preserve"> </w:t>
      </w:r>
      <w:r w:rsidRPr="00351A11">
        <w:rPr>
          <w:i/>
          <w:iCs/>
        </w:rPr>
        <w:t xml:space="preserve">taking the energy attributes (e.g., renewable energy </w:t>
      </w:r>
      <w:r w:rsidRPr="00351A11">
        <w:rPr>
          <w:rFonts w:hint="eastAsia"/>
          <w:i/>
          <w:iCs/>
        </w:rPr>
        <w:t>i</w:t>
      </w:r>
      <w:r w:rsidRPr="00351A11">
        <w:rPr>
          <w:i/>
          <w:iCs/>
        </w:rPr>
        <w:t>nformation) into account to determine UE traffic handling (e.g., QoS adjustment)</w:t>
      </w:r>
    </w:p>
    <w:p w14:paraId="658C21CA" w14:textId="3EE7052A" w:rsidR="00720074" w:rsidRPr="00351A11" w:rsidRDefault="00720074" w:rsidP="00720074">
      <w:pPr>
        <w:keepNext/>
        <w:keepLines/>
        <w:spacing w:before="180"/>
        <w:ind w:left="1134" w:hanging="1134"/>
        <w:outlineLvl w:val="1"/>
        <w:rPr>
          <w:rFonts w:ascii="Arial" w:eastAsia="Times New Roman" w:hAnsi="Arial"/>
          <w:color w:val="auto"/>
          <w:sz w:val="32"/>
          <w:lang w:eastAsia="en-GB"/>
        </w:rPr>
      </w:pPr>
      <w:r w:rsidRPr="00351A11">
        <w:rPr>
          <w:rFonts w:ascii="Arial" w:eastAsia="Times New Roman" w:hAnsi="Arial"/>
          <w:color w:val="auto"/>
          <w:sz w:val="32"/>
          <w:lang w:eastAsia="en-GB"/>
        </w:rPr>
        <w:t>6.x</w:t>
      </w:r>
      <w:r w:rsidRPr="00351A11">
        <w:rPr>
          <w:rFonts w:ascii="Arial" w:eastAsia="Times New Roman" w:hAnsi="Arial" w:hint="eastAsia"/>
          <w:color w:val="auto"/>
          <w:sz w:val="32"/>
          <w:lang w:eastAsia="en-GB"/>
        </w:rPr>
        <w:tab/>
      </w:r>
      <w:r w:rsidRPr="00351A11">
        <w:rPr>
          <w:rFonts w:ascii="Arial" w:eastAsia="Times New Roman" w:hAnsi="Arial"/>
          <w:color w:val="auto"/>
          <w:sz w:val="32"/>
          <w:lang w:eastAsia="en-GB"/>
        </w:rPr>
        <w:t>Solution</w:t>
      </w:r>
      <w:r w:rsidRPr="00351A11">
        <w:rPr>
          <w:rFonts w:ascii="Arial" w:eastAsia="Times New Roman" w:hAnsi="Arial" w:hint="eastAsia"/>
          <w:color w:val="auto"/>
          <w:sz w:val="32"/>
          <w:lang w:eastAsia="en-GB"/>
        </w:rPr>
        <w:t xml:space="preserve"> #</w:t>
      </w:r>
      <w:r w:rsidRPr="00351A11">
        <w:rPr>
          <w:rFonts w:ascii="Arial" w:eastAsia="Times New Roman" w:hAnsi="Arial"/>
          <w:color w:val="auto"/>
          <w:sz w:val="32"/>
          <w:lang w:eastAsia="en-GB"/>
        </w:rPr>
        <w:t xml:space="preserve">X: </w:t>
      </w:r>
      <w:r w:rsidR="007A32E7" w:rsidRPr="00351A11">
        <w:rPr>
          <w:rFonts w:ascii="Arial" w:eastAsia="Times New Roman" w:hAnsi="Arial"/>
          <w:color w:val="auto"/>
          <w:sz w:val="32"/>
          <w:lang w:eastAsia="en-GB"/>
        </w:rPr>
        <w:t>Energy Aware Data Transfer Policy Negotiation</w:t>
      </w:r>
      <w:r w:rsidRPr="00351A11">
        <w:rPr>
          <w:rFonts w:ascii="Arial" w:eastAsia="Times New Roman" w:hAnsi="Arial"/>
          <w:color w:val="auto"/>
          <w:sz w:val="32"/>
          <w:lang w:eastAsia="en-GB"/>
        </w:rPr>
        <w:t xml:space="preserve"> </w:t>
      </w:r>
    </w:p>
    <w:p w14:paraId="37965717" w14:textId="77777777" w:rsidR="00351A11" w:rsidRDefault="00351A11" w:rsidP="00351A11">
      <w:pPr>
        <w:pStyle w:val="Heading3"/>
      </w:pPr>
      <w:bookmarkStart w:id="16" w:name="_Toc195199076"/>
      <w:r w:rsidRPr="006C59E2">
        <w:t>6.</w:t>
      </w:r>
      <w:r w:rsidRPr="006C59E2">
        <w:rPr>
          <w:rFonts w:hint="eastAsia"/>
        </w:rPr>
        <w:t>X</w:t>
      </w:r>
      <w:r w:rsidRPr="006C59E2">
        <w:t>.</w:t>
      </w:r>
      <w:r>
        <w:t>0</w:t>
      </w:r>
      <w:r w:rsidRPr="006C59E2">
        <w:rPr>
          <w:rFonts w:hint="eastAsia"/>
        </w:rPr>
        <w:tab/>
      </w:r>
      <w:r>
        <w:t>High-level solution principles</w:t>
      </w:r>
      <w:bookmarkEnd w:id="16"/>
    </w:p>
    <w:p w14:paraId="777FB8E0" w14:textId="41CDD46B" w:rsidR="004A7789" w:rsidRDefault="00351A11" w:rsidP="00351A11">
      <w:pPr>
        <w:rPr>
          <w:rFonts w:eastAsia="DengXian"/>
          <w:color w:val="000000" w:themeColor="text1"/>
          <w:lang w:val="en-US" w:eastAsia="en-GB"/>
        </w:rPr>
      </w:pPr>
      <w:r>
        <w:rPr>
          <w:rFonts w:eastAsia="DengXian"/>
          <w:color w:val="000000" w:themeColor="text1"/>
          <w:lang w:val="en-US" w:eastAsia="en-GB"/>
        </w:rPr>
        <w:t>The key principle of the proposed solution to extend the PDTQ policy negotiation to consider energy. For this purpose, it is proposed that AF</w:t>
      </w:r>
      <w:r w:rsidR="00312293">
        <w:rPr>
          <w:rFonts w:eastAsia="DengXian"/>
          <w:color w:val="000000" w:themeColor="text1"/>
          <w:lang w:val="en-US" w:eastAsia="en-GB"/>
        </w:rPr>
        <w:t>,</w:t>
      </w:r>
      <w:r>
        <w:rPr>
          <w:rFonts w:eastAsia="DengXian"/>
          <w:color w:val="000000" w:themeColor="text1"/>
          <w:lang w:val="en-US" w:eastAsia="en-GB"/>
        </w:rPr>
        <w:t xml:space="preserve"> </w:t>
      </w:r>
      <w:r w:rsidR="00312293">
        <w:rPr>
          <w:rFonts w:eastAsia="DengXian"/>
          <w:color w:val="000000" w:themeColor="text1"/>
          <w:lang w:val="en-US" w:eastAsia="en-GB"/>
        </w:rPr>
        <w:t xml:space="preserve">in addition to the desired QoS requirement, </w:t>
      </w:r>
      <w:r>
        <w:rPr>
          <w:rFonts w:eastAsia="DengXian"/>
          <w:color w:val="000000" w:themeColor="text1"/>
          <w:lang w:val="en-US" w:eastAsia="en-GB"/>
        </w:rPr>
        <w:t>includes QoS Requirement Adaptability</w:t>
      </w:r>
      <w:r w:rsidR="00312293">
        <w:rPr>
          <w:rFonts w:eastAsia="DengXian"/>
          <w:color w:val="000000" w:themeColor="text1"/>
          <w:lang w:val="en-US" w:eastAsia="en-GB"/>
        </w:rPr>
        <w:t xml:space="preserve"> that indicates how much AF can tolerate to different QoS requirements than the desired. Upon the request from the AF, the PCF, based on the energy information from OAM and operator’s policy, identifies the energy-optimized </w:t>
      </w:r>
      <w:r w:rsidR="00EA64DE">
        <w:rPr>
          <w:rFonts w:eastAsia="DengXian"/>
          <w:color w:val="000000" w:themeColor="text1"/>
          <w:lang w:val="en-US" w:eastAsia="en-GB"/>
        </w:rPr>
        <w:t xml:space="preserve">candidate </w:t>
      </w:r>
      <w:r w:rsidR="00312293">
        <w:rPr>
          <w:rFonts w:eastAsia="DengXian"/>
          <w:color w:val="000000" w:themeColor="text1"/>
          <w:lang w:val="en-US" w:eastAsia="en-GB"/>
        </w:rPr>
        <w:t xml:space="preserve">time </w:t>
      </w:r>
      <w:r w:rsidR="00312293">
        <w:rPr>
          <w:rFonts w:eastAsia="DengXian"/>
          <w:color w:val="000000" w:themeColor="text1"/>
          <w:lang w:val="en-US" w:eastAsia="en-GB"/>
        </w:rPr>
        <w:lastRenderedPageBreak/>
        <w:t xml:space="preserve">slots </w:t>
      </w:r>
      <w:r w:rsidR="00EA64DE">
        <w:rPr>
          <w:rFonts w:eastAsia="DengXian"/>
          <w:color w:val="000000" w:themeColor="text1"/>
          <w:lang w:val="en-US" w:eastAsia="en-GB"/>
        </w:rPr>
        <w:t>for</w:t>
      </w:r>
      <w:r w:rsidR="00312293">
        <w:rPr>
          <w:rFonts w:eastAsia="DengXian"/>
          <w:color w:val="000000" w:themeColor="text1"/>
          <w:lang w:val="en-US" w:eastAsia="en-GB"/>
        </w:rPr>
        <w:t xml:space="preserve"> data transfer and, similar to the PDTQ, predicts the QoS level </w:t>
      </w:r>
      <w:r w:rsidR="00EA64DE">
        <w:rPr>
          <w:rFonts w:eastAsia="DengXian"/>
          <w:color w:val="000000" w:themeColor="text1"/>
          <w:lang w:val="en-US" w:eastAsia="en-GB"/>
        </w:rPr>
        <w:t xml:space="preserve">in each slot; </w:t>
      </w:r>
      <w:r w:rsidR="00312293">
        <w:rPr>
          <w:rFonts w:eastAsia="DengXian"/>
          <w:color w:val="000000" w:themeColor="text1"/>
          <w:lang w:val="en-US" w:eastAsia="en-GB"/>
        </w:rPr>
        <w:t xml:space="preserve">then if the predicted QoS level is in the range of AF QoS Adaptability, the PCF includes the time slot to the list to be negotiated with AF.   </w:t>
      </w:r>
    </w:p>
    <w:p w14:paraId="48AADBFF" w14:textId="277AF36D" w:rsidR="004A7789" w:rsidRDefault="004A7789" w:rsidP="004A7789">
      <w:pPr>
        <w:ind w:left="540"/>
        <w:rPr>
          <w:rFonts w:eastAsia="DengXian"/>
          <w:color w:val="000000" w:themeColor="text1"/>
          <w:lang w:val="en-US" w:eastAsia="en-GB"/>
        </w:rPr>
      </w:pPr>
      <w:r>
        <w:rPr>
          <w:rFonts w:eastAsia="DengXian"/>
          <w:color w:val="000000" w:themeColor="text1"/>
          <w:lang w:val="en-US" w:eastAsia="en-GB"/>
        </w:rPr>
        <w:t>NOTE</w:t>
      </w:r>
      <w:r w:rsidRPr="004A7789">
        <w:rPr>
          <w:rFonts w:eastAsia="DengXian"/>
          <w:color w:val="000000" w:themeColor="text1"/>
          <w:lang w:val="en-US" w:eastAsia="en-GB"/>
        </w:rPr>
        <w:t>: The energy-related information at UE or NF level used in KI#2 and KI#3 should be based on robust and accurate enough estimates to be fit for purpose.</w:t>
      </w:r>
    </w:p>
    <w:p w14:paraId="55B624F6" w14:textId="04B5D4C7" w:rsidR="00720074" w:rsidRPr="00351A11" w:rsidRDefault="00720074" w:rsidP="00720074">
      <w:pPr>
        <w:keepNext/>
        <w:keepLines/>
        <w:spacing w:before="120"/>
        <w:ind w:left="1134" w:hanging="1134"/>
        <w:outlineLvl w:val="2"/>
        <w:rPr>
          <w:rFonts w:ascii="Arial" w:eastAsia="Times New Roman" w:hAnsi="Arial"/>
          <w:color w:val="auto"/>
          <w:sz w:val="28"/>
          <w:lang w:eastAsia="en-GB"/>
        </w:rPr>
      </w:pPr>
      <w:bookmarkStart w:id="17" w:name="_Toc500949099"/>
      <w:bookmarkStart w:id="18" w:name="_Toc92875662"/>
      <w:bookmarkStart w:id="19" w:name="_Toc93070686"/>
      <w:bookmarkStart w:id="20" w:name="_Toc148441678"/>
      <w:r w:rsidRPr="00351A11">
        <w:rPr>
          <w:rFonts w:ascii="Arial" w:eastAsia="Times New Roman" w:hAnsi="Arial"/>
          <w:color w:val="auto"/>
          <w:sz w:val="28"/>
          <w:lang w:eastAsia="en-GB"/>
        </w:rPr>
        <w:t>6.x.</w:t>
      </w:r>
      <w:r w:rsidR="00351A11">
        <w:rPr>
          <w:rFonts w:ascii="Arial" w:eastAsia="Times New Roman" w:hAnsi="Arial"/>
          <w:color w:val="auto"/>
          <w:sz w:val="28"/>
          <w:lang w:eastAsia="en-GB"/>
        </w:rPr>
        <w:t>1</w:t>
      </w:r>
      <w:r w:rsidRPr="00351A11">
        <w:rPr>
          <w:rFonts w:ascii="Arial" w:eastAsia="Times New Roman" w:hAnsi="Arial" w:hint="eastAsia"/>
          <w:color w:val="auto"/>
          <w:sz w:val="28"/>
          <w:lang w:eastAsia="en-GB"/>
        </w:rPr>
        <w:tab/>
        <w:t>Description</w:t>
      </w:r>
      <w:bookmarkEnd w:id="17"/>
      <w:bookmarkEnd w:id="18"/>
      <w:bookmarkEnd w:id="19"/>
      <w:bookmarkEnd w:id="20"/>
    </w:p>
    <w:p w14:paraId="010BD18B" w14:textId="5E64BEB2" w:rsidR="0041177A" w:rsidRPr="00351A11" w:rsidRDefault="0041177A" w:rsidP="00720074">
      <w:bookmarkStart w:id="21" w:name="_Toc500949101"/>
      <w:bookmarkStart w:id="22" w:name="_Toc92875663"/>
      <w:bookmarkStart w:id="23" w:name="_Toc93070687"/>
      <w:r w:rsidRPr="00351A11">
        <w:rPr>
          <w:rFonts w:eastAsia="DengXian"/>
          <w:color w:val="000000" w:themeColor="text1"/>
          <w:lang w:val="en-US" w:eastAsia="en-GB"/>
        </w:rPr>
        <w:t xml:space="preserve">Currently, </w:t>
      </w:r>
      <w:r w:rsidR="00BF1E72" w:rsidRPr="00351A11">
        <w:rPr>
          <w:rFonts w:eastAsia="DengXian"/>
          <w:color w:val="000000" w:themeColor="text1"/>
          <w:lang w:val="en-US" w:eastAsia="en-GB"/>
        </w:rPr>
        <w:t xml:space="preserve">PCF provides </w:t>
      </w:r>
      <w:r w:rsidR="00A86CE3" w:rsidRPr="00351A11">
        <w:rPr>
          <w:rFonts w:eastAsia="DengXian"/>
          <w:color w:val="000000" w:themeColor="text1"/>
          <w:lang w:val="en-US" w:eastAsia="en-GB"/>
        </w:rPr>
        <w:t>"</w:t>
      </w:r>
      <w:proofErr w:type="spellStart"/>
      <w:r w:rsidR="00BF1E72" w:rsidRPr="00351A11">
        <w:t>Npcf_PDTQPolicyControl</w:t>
      </w:r>
      <w:proofErr w:type="spellEnd"/>
      <w:r w:rsidR="00A86CE3" w:rsidRPr="00351A11">
        <w:rPr>
          <w:rFonts w:eastAsia="DengXian"/>
          <w:color w:val="000000" w:themeColor="text1"/>
          <w:lang w:val="en-US" w:eastAsia="en-GB"/>
        </w:rPr>
        <w:t>"</w:t>
      </w:r>
      <w:r w:rsidR="00BF1E72" w:rsidRPr="00351A11">
        <w:t xml:space="preserve"> </w:t>
      </w:r>
      <w:r w:rsidR="00020E40" w:rsidRPr="00351A11">
        <w:t xml:space="preserve">service </w:t>
      </w:r>
      <w:r w:rsidR="00BF1E72" w:rsidRPr="00351A11">
        <w:t xml:space="preserve">that allow AF to negotiate with 5GC for </w:t>
      </w:r>
      <w:r w:rsidR="00A86CE3" w:rsidRPr="00351A11">
        <w:rPr>
          <w:rFonts w:eastAsia="DengXian"/>
          <w:color w:val="000000" w:themeColor="text1"/>
          <w:lang w:val="en-US" w:eastAsia="en-GB"/>
        </w:rPr>
        <w:t>"</w:t>
      </w:r>
      <w:r w:rsidR="00BF1E72" w:rsidRPr="00351A11">
        <w:t>Planned Data Transfer with QoS requirements</w:t>
      </w:r>
      <w:r w:rsidR="00A86CE3" w:rsidRPr="00351A11">
        <w:rPr>
          <w:rFonts w:eastAsia="DengXian"/>
          <w:color w:val="000000" w:themeColor="text1"/>
          <w:lang w:val="en-US" w:eastAsia="en-GB"/>
        </w:rPr>
        <w:t>"</w:t>
      </w:r>
      <w:r w:rsidR="00BF1E72" w:rsidRPr="00351A11">
        <w:t xml:space="preserve"> (PDTQ). However, the polic</w:t>
      </w:r>
      <w:r w:rsidR="00020E40" w:rsidRPr="00351A11">
        <w:t>y</w:t>
      </w:r>
      <w:r w:rsidR="00BF1E72" w:rsidRPr="00351A11">
        <w:t xml:space="preserve"> do</w:t>
      </w:r>
      <w:r w:rsidR="00020E40" w:rsidRPr="00351A11">
        <w:t>es</w:t>
      </w:r>
      <w:r w:rsidR="00BF1E72" w:rsidRPr="00351A11">
        <w:t xml:space="preserve"> not consider the energy-related aspects. </w:t>
      </w:r>
      <w:r w:rsidR="00CB01D7" w:rsidRPr="00351A11">
        <w:t>To support energy related information as service criteria, i</w:t>
      </w:r>
      <w:r w:rsidR="00BF1E72" w:rsidRPr="00351A11">
        <w:t>t is proposed to extend PDTQ that allows AF to negotiate</w:t>
      </w:r>
      <w:r w:rsidR="00943538" w:rsidRPr="00351A11">
        <w:t xml:space="preserve"> the data transfer policy considering energy</w:t>
      </w:r>
      <w:r w:rsidR="00BF1E72" w:rsidRPr="00351A11">
        <w:t xml:space="preserve">. </w:t>
      </w:r>
    </w:p>
    <w:p w14:paraId="1944D657" w14:textId="59F49E7C" w:rsidR="00A86CE3" w:rsidRPr="00351A11" w:rsidRDefault="00943538" w:rsidP="00720074">
      <w:r w:rsidRPr="00351A11">
        <w:t xml:space="preserve">The </w:t>
      </w:r>
      <w:r w:rsidR="00374B61" w:rsidRPr="00351A11">
        <w:t>PDTQ policy negotiation procedure</w:t>
      </w:r>
      <w:r w:rsidRPr="00351A11">
        <w:t xml:space="preserve"> is as follows</w:t>
      </w:r>
      <w:r w:rsidR="00374B61" w:rsidRPr="00351A11">
        <w:t xml:space="preserve">. AF initiates the negotiation by specifying its desired settings (e.g., desired time window </w:t>
      </w:r>
      <w:r w:rsidR="00A86CE3" w:rsidRPr="00351A11">
        <w:t>and/</w:t>
      </w:r>
      <w:r w:rsidR="00374B61" w:rsidRPr="00351A11">
        <w:t xml:space="preserve">or desired QoS profile). PCF takes this request and considering the AF preferences and also the status of the network (which can be predicted by NWDAF for time windows in future) creates a number of policies </w:t>
      </w:r>
      <w:r w:rsidR="00A86CE3" w:rsidRPr="00351A11">
        <w:t xml:space="preserve">(indicating time window, QoS profile and energy-related information) </w:t>
      </w:r>
      <w:r w:rsidR="00374B61" w:rsidRPr="00351A11">
        <w:t>and shares them with AF; then AF selects a policy</w:t>
      </w:r>
      <w:r w:rsidR="00190304" w:rsidRPr="00351A11">
        <w:t xml:space="preserve"> and inform the PCF. Later, AF</w:t>
      </w:r>
      <w:r w:rsidR="00374B61" w:rsidRPr="00351A11">
        <w:t xml:space="preserve"> requests the QoS flow in the time window specified in the selected policy. </w:t>
      </w:r>
    </w:p>
    <w:p w14:paraId="68671F68" w14:textId="1796F2C9" w:rsidR="008D086A" w:rsidRPr="00351A11" w:rsidRDefault="00190304" w:rsidP="00720074">
      <w:r w:rsidRPr="00351A11">
        <w:t xml:space="preserve">In the proposed solution, </w:t>
      </w:r>
      <w:r w:rsidR="00A86CE3" w:rsidRPr="00351A11">
        <w:t xml:space="preserve">there are two </w:t>
      </w:r>
      <w:r w:rsidR="00943538" w:rsidRPr="00351A11">
        <w:t xml:space="preserve">extensions </w:t>
      </w:r>
      <w:r w:rsidR="00374B61" w:rsidRPr="00351A11">
        <w:t>in comparison to the PDTQ policy negotiations</w:t>
      </w:r>
      <w:r w:rsidR="00A86CE3" w:rsidRPr="00351A11">
        <w:t>:</w:t>
      </w:r>
      <w:r w:rsidR="00374B61" w:rsidRPr="00351A11">
        <w:t xml:space="preserve"> </w:t>
      </w:r>
      <w:r w:rsidR="00A86CE3" w:rsidRPr="00351A11">
        <w:t>1</w:t>
      </w:r>
      <w:r w:rsidR="00374B61" w:rsidRPr="00351A11">
        <w:t xml:space="preserve">) the AF can </w:t>
      </w:r>
      <w:r w:rsidR="00A86CE3" w:rsidRPr="00351A11">
        <w:t xml:space="preserve">specify </w:t>
      </w:r>
      <w:r w:rsidR="00374B61" w:rsidRPr="00351A11">
        <w:t>its adaptability</w:t>
      </w:r>
      <w:r w:rsidR="00A86CE3" w:rsidRPr="00351A11">
        <w:t>/flexibility</w:t>
      </w:r>
      <w:r w:rsidR="00374B61" w:rsidRPr="00351A11">
        <w:t xml:space="preserve"> in terms of QoS level and transfer time</w:t>
      </w:r>
      <w:r w:rsidR="00A86CE3" w:rsidRPr="00351A11">
        <w:t>;</w:t>
      </w:r>
      <w:r w:rsidR="00374B61" w:rsidRPr="00351A11">
        <w:t xml:space="preserve"> and </w:t>
      </w:r>
      <w:r w:rsidR="00A86CE3" w:rsidRPr="00351A11">
        <w:t>2</w:t>
      </w:r>
      <w:r w:rsidR="00374B61" w:rsidRPr="00351A11">
        <w:t xml:space="preserve">) PCF also takes the energy-related aspect of service provision into account and consequently, the derived policies consider energy-related information as service criteria. The details of these two aspects are explained in the following paragraphs.  </w:t>
      </w:r>
      <w:r w:rsidR="008D086A" w:rsidRPr="00351A11">
        <w:t xml:space="preserve"> </w:t>
      </w:r>
    </w:p>
    <w:p w14:paraId="4D9D477B" w14:textId="4C14048E" w:rsidR="00CB01D7" w:rsidRPr="00351A11" w:rsidRDefault="00CB01D7" w:rsidP="00720074">
      <w:r w:rsidRPr="00351A11">
        <w:t>To consider energy related information as service criteria</w:t>
      </w:r>
      <w:r w:rsidR="00DF2A3A" w:rsidRPr="00351A11">
        <w:t>, AF may adapt the transfer of the data in two aspects:</w:t>
      </w:r>
    </w:p>
    <w:p w14:paraId="097B4116" w14:textId="77CC2795" w:rsidR="00DF2A3A" w:rsidRPr="00351A11" w:rsidRDefault="00DF2A3A" w:rsidP="00DF2A3A">
      <w:pPr>
        <w:pStyle w:val="ListParagraph"/>
        <w:numPr>
          <w:ilvl w:val="0"/>
          <w:numId w:val="3"/>
        </w:numPr>
        <w:rPr>
          <w:rFonts w:ascii="Times New Roman" w:eastAsia="DengXian" w:hAnsi="Times New Roman" w:cs="Times New Roman"/>
          <w:color w:val="000000" w:themeColor="text1"/>
          <w:sz w:val="20"/>
          <w:szCs w:val="20"/>
          <w:lang w:val="en-US" w:eastAsia="en-GB"/>
        </w:rPr>
      </w:pPr>
      <w:r w:rsidRPr="00351A11">
        <w:rPr>
          <w:rFonts w:ascii="Times New Roman" w:eastAsia="DengXian" w:hAnsi="Times New Roman" w:cs="Times New Roman"/>
          <w:b/>
          <w:bCs/>
          <w:color w:val="000000" w:themeColor="text1"/>
          <w:sz w:val="20"/>
          <w:szCs w:val="20"/>
          <w:lang w:val="en-US" w:eastAsia="en-GB"/>
        </w:rPr>
        <w:t>QoS requirements</w:t>
      </w:r>
      <w:r w:rsidR="000E3BE5" w:rsidRPr="00351A11">
        <w:rPr>
          <w:rFonts w:ascii="Times New Roman" w:eastAsia="DengXian" w:hAnsi="Times New Roman" w:cs="Times New Roman"/>
          <w:b/>
          <w:bCs/>
          <w:color w:val="000000" w:themeColor="text1"/>
          <w:sz w:val="20"/>
          <w:szCs w:val="20"/>
          <w:lang w:val="en-US" w:eastAsia="en-GB"/>
        </w:rPr>
        <w:t xml:space="preserve"> Adaptability</w:t>
      </w:r>
      <w:r w:rsidRPr="00351A11">
        <w:rPr>
          <w:rFonts w:ascii="Times New Roman" w:eastAsia="DengXian" w:hAnsi="Times New Roman" w:cs="Times New Roman"/>
          <w:color w:val="000000" w:themeColor="text1"/>
          <w:sz w:val="20"/>
          <w:szCs w:val="20"/>
          <w:lang w:val="en-US" w:eastAsia="en-GB"/>
        </w:rPr>
        <w:t xml:space="preserve">: </w:t>
      </w:r>
      <w:r w:rsidR="00E3785D" w:rsidRPr="00351A11">
        <w:rPr>
          <w:rFonts w:ascii="Times New Roman" w:eastAsia="DengXian" w:hAnsi="Times New Roman" w:cs="Times New Roman"/>
          <w:color w:val="000000" w:themeColor="text1"/>
          <w:sz w:val="20"/>
          <w:szCs w:val="20"/>
          <w:lang w:val="en-US" w:eastAsia="en-GB"/>
        </w:rPr>
        <w:t xml:space="preserve">On one hand, </w:t>
      </w:r>
      <w:r w:rsidRPr="00351A11">
        <w:rPr>
          <w:rFonts w:ascii="Times New Roman" w:eastAsia="DengXian" w:hAnsi="Times New Roman" w:cs="Times New Roman"/>
          <w:color w:val="000000" w:themeColor="text1"/>
          <w:sz w:val="20"/>
          <w:szCs w:val="20"/>
          <w:lang w:val="en-US" w:eastAsia="en-GB"/>
        </w:rPr>
        <w:t>providing different QoS level</w:t>
      </w:r>
      <w:r w:rsidR="00E3785D" w:rsidRPr="00351A11">
        <w:rPr>
          <w:rFonts w:ascii="Times New Roman" w:eastAsia="DengXian" w:hAnsi="Times New Roman" w:cs="Times New Roman"/>
          <w:color w:val="000000" w:themeColor="text1"/>
          <w:sz w:val="20"/>
          <w:szCs w:val="20"/>
          <w:lang w:val="en-US" w:eastAsia="en-GB"/>
        </w:rPr>
        <w:t>s</w:t>
      </w:r>
      <w:r w:rsidRPr="00351A11">
        <w:rPr>
          <w:rFonts w:ascii="Times New Roman" w:eastAsia="DengXian" w:hAnsi="Times New Roman" w:cs="Times New Roman"/>
          <w:color w:val="000000" w:themeColor="text1"/>
          <w:sz w:val="20"/>
          <w:szCs w:val="20"/>
          <w:lang w:val="en-US" w:eastAsia="en-GB"/>
        </w:rPr>
        <w:t xml:space="preserve"> by 5GS may consume different amount</w:t>
      </w:r>
      <w:r w:rsidR="00E3785D" w:rsidRPr="00351A11">
        <w:rPr>
          <w:rFonts w:ascii="Times New Roman" w:eastAsia="DengXian" w:hAnsi="Times New Roman" w:cs="Times New Roman"/>
          <w:color w:val="000000" w:themeColor="text1"/>
          <w:sz w:val="20"/>
          <w:szCs w:val="20"/>
          <w:lang w:val="en-US" w:eastAsia="en-GB"/>
        </w:rPr>
        <w:t>s</w:t>
      </w:r>
      <w:r w:rsidRPr="00351A11">
        <w:rPr>
          <w:rFonts w:ascii="Times New Roman" w:eastAsia="DengXian" w:hAnsi="Times New Roman" w:cs="Times New Roman"/>
          <w:color w:val="000000" w:themeColor="text1"/>
          <w:sz w:val="20"/>
          <w:szCs w:val="20"/>
          <w:lang w:val="en-US" w:eastAsia="en-GB"/>
        </w:rPr>
        <w:t xml:space="preserve"> of energy</w:t>
      </w:r>
      <w:r w:rsidR="00E3785D" w:rsidRPr="00351A11">
        <w:rPr>
          <w:rFonts w:ascii="Times New Roman" w:eastAsia="DengXian" w:hAnsi="Times New Roman" w:cs="Times New Roman"/>
          <w:color w:val="000000" w:themeColor="text1"/>
          <w:sz w:val="20"/>
          <w:szCs w:val="20"/>
          <w:lang w:val="en-US" w:eastAsia="en-GB"/>
        </w:rPr>
        <w:t xml:space="preserve">; on the other hand, similar to the </w:t>
      </w:r>
      <w:r w:rsidR="00A86CE3" w:rsidRPr="00351A11">
        <w:rPr>
          <w:rFonts w:eastAsia="DengXian"/>
          <w:color w:val="000000" w:themeColor="text1"/>
          <w:lang w:val="en-US" w:eastAsia="en-GB"/>
        </w:rPr>
        <w:t>"</w:t>
      </w:r>
      <w:r w:rsidR="00397128" w:rsidRPr="00351A11">
        <w:rPr>
          <w:rFonts w:ascii="Times New Roman" w:eastAsia="DengXian" w:hAnsi="Times New Roman" w:cs="Times New Roman"/>
          <w:color w:val="000000" w:themeColor="text1"/>
          <w:sz w:val="20"/>
          <w:szCs w:val="20"/>
          <w:lang w:val="en-US" w:eastAsia="en-GB"/>
        </w:rPr>
        <w:t>Alternative QoS Profile</w:t>
      </w:r>
      <w:r w:rsidR="00A86CE3" w:rsidRPr="00351A11">
        <w:rPr>
          <w:rFonts w:eastAsia="DengXian"/>
          <w:color w:val="000000" w:themeColor="text1"/>
          <w:lang w:val="en-US" w:eastAsia="en-GB"/>
        </w:rPr>
        <w:t>"</w:t>
      </w:r>
      <w:r w:rsidR="00397128" w:rsidRPr="00351A11">
        <w:rPr>
          <w:rFonts w:ascii="Times New Roman" w:eastAsia="DengXian" w:hAnsi="Times New Roman" w:cs="Times New Roman"/>
          <w:color w:val="000000" w:themeColor="text1"/>
          <w:sz w:val="20"/>
          <w:szCs w:val="20"/>
          <w:lang w:val="en-US" w:eastAsia="en-GB"/>
        </w:rPr>
        <w:t xml:space="preserve"> concept, different QoS profiles might be acceptable for the AF. Hence, for the energy aspects of the service (e.g., energy consumption, and carbon emission), the AF can indicate its adaptability in terms of QoS requirements</w:t>
      </w:r>
      <w:r w:rsidR="00CE606A" w:rsidRPr="00351A11">
        <w:rPr>
          <w:rFonts w:ascii="Times New Roman" w:eastAsia="DengXian" w:hAnsi="Times New Roman" w:cs="Times New Roman"/>
          <w:color w:val="000000" w:themeColor="text1"/>
          <w:sz w:val="20"/>
          <w:szCs w:val="20"/>
          <w:lang w:val="en-US" w:eastAsia="en-GB"/>
        </w:rPr>
        <w:t xml:space="preserve"> either by 1) providing a list of acceptable QoS profiles or 2) </w:t>
      </w:r>
      <w:r w:rsidR="00677573" w:rsidRPr="00351A11">
        <w:rPr>
          <w:rFonts w:ascii="Times New Roman" w:eastAsia="DengXian" w:hAnsi="Times New Roman" w:cs="Times New Roman"/>
          <w:color w:val="000000" w:themeColor="text1"/>
          <w:sz w:val="20"/>
          <w:szCs w:val="20"/>
          <w:lang w:val="en-US" w:eastAsia="en-GB"/>
        </w:rPr>
        <w:t>providing a desired QoS profile and indicating the level of flexibility in terms of QoS requirement (e.g., "0" implies no flexibility and "100" means full flexibility).</w:t>
      </w:r>
      <w:r w:rsidRPr="00351A11">
        <w:rPr>
          <w:rFonts w:ascii="Times New Roman" w:eastAsia="DengXian" w:hAnsi="Times New Roman" w:cs="Times New Roman"/>
          <w:color w:val="000000" w:themeColor="text1"/>
          <w:sz w:val="20"/>
          <w:szCs w:val="20"/>
          <w:lang w:val="en-US" w:eastAsia="en-GB"/>
        </w:rPr>
        <w:t xml:space="preserve">   </w:t>
      </w:r>
    </w:p>
    <w:p w14:paraId="05765180" w14:textId="5DA6A61A" w:rsidR="00DF2A3A" w:rsidRPr="00351A11" w:rsidRDefault="000E3BE5" w:rsidP="00DF2A3A">
      <w:pPr>
        <w:pStyle w:val="ListParagraph"/>
        <w:numPr>
          <w:ilvl w:val="0"/>
          <w:numId w:val="3"/>
        </w:numPr>
        <w:rPr>
          <w:rFonts w:ascii="Times New Roman" w:eastAsia="DengXian" w:hAnsi="Times New Roman" w:cs="Times New Roman"/>
          <w:color w:val="000000" w:themeColor="text1"/>
          <w:sz w:val="20"/>
          <w:szCs w:val="20"/>
          <w:lang w:val="en-US" w:eastAsia="en-GB"/>
        </w:rPr>
      </w:pPr>
      <w:r w:rsidRPr="00351A11">
        <w:rPr>
          <w:rFonts w:ascii="Times New Roman" w:eastAsia="DengXian" w:hAnsi="Times New Roman" w:cs="Times New Roman"/>
          <w:b/>
          <w:bCs/>
          <w:color w:val="000000" w:themeColor="text1"/>
          <w:sz w:val="20"/>
          <w:szCs w:val="20"/>
          <w:lang w:val="en-US" w:eastAsia="en-GB"/>
        </w:rPr>
        <w:t>T</w:t>
      </w:r>
      <w:r w:rsidR="00DF2A3A" w:rsidRPr="00351A11">
        <w:rPr>
          <w:rFonts w:ascii="Times New Roman" w:eastAsia="DengXian" w:hAnsi="Times New Roman" w:cs="Times New Roman"/>
          <w:b/>
          <w:bCs/>
          <w:color w:val="000000" w:themeColor="text1"/>
          <w:sz w:val="20"/>
          <w:szCs w:val="20"/>
          <w:lang w:val="en-US" w:eastAsia="en-GB"/>
        </w:rPr>
        <w:t>ransfer time</w:t>
      </w:r>
      <w:r w:rsidRPr="00351A11">
        <w:rPr>
          <w:rFonts w:ascii="Times New Roman" w:eastAsia="DengXian" w:hAnsi="Times New Roman" w:cs="Times New Roman"/>
          <w:b/>
          <w:bCs/>
          <w:color w:val="000000" w:themeColor="text1"/>
          <w:sz w:val="20"/>
          <w:szCs w:val="20"/>
          <w:lang w:val="en-US" w:eastAsia="en-GB"/>
        </w:rPr>
        <w:t xml:space="preserve"> Adaptability</w:t>
      </w:r>
      <w:r w:rsidR="00DF2A3A" w:rsidRPr="00351A11">
        <w:rPr>
          <w:rFonts w:ascii="Times New Roman" w:eastAsia="DengXian" w:hAnsi="Times New Roman" w:cs="Times New Roman"/>
          <w:color w:val="000000" w:themeColor="text1"/>
          <w:sz w:val="20"/>
          <w:szCs w:val="20"/>
          <w:lang w:val="en-US" w:eastAsia="en-GB"/>
        </w:rPr>
        <w:t>:</w:t>
      </w:r>
      <w:r w:rsidR="00397128" w:rsidRPr="00351A11">
        <w:rPr>
          <w:rFonts w:ascii="Times New Roman" w:eastAsia="DengXian" w:hAnsi="Times New Roman" w:cs="Times New Roman"/>
          <w:color w:val="000000" w:themeColor="text1"/>
          <w:sz w:val="20"/>
          <w:szCs w:val="20"/>
          <w:lang w:val="en-US" w:eastAsia="en-GB"/>
        </w:rPr>
        <w:t xml:space="preserve"> Energy related aspect of a service (e.g., renewable energy consumption ratio) may differ in different time windows, consequently, to consider energy related information as service criteria, similar to the PDTQ polic</w:t>
      </w:r>
      <w:r w:rsidR="00020E40" w:rsidRPr="00351A11">
        <w:rPr>
          <w:rFonts w:ascii="Times New Roman" w:eastAsia="DengXian" w:hAnsi="Times New Roman" w:cs="Times New Roman"/>
          <w:color w:val="000000" w:themeColor="text1"/>
          <w:sz w:val="20"/>
          <w:szCs w:val="20"/>
          <w:lang w:val="en-US" w:eastAsia="en-GB"/>
        </w:rPr>
        <w:t>y</w:t>
      </w:r>
      <w:r w:rsidR="00397128" w:rsidRPr="00351A11">
        <w:rPr>
          <w:rFonts w:ascii="Times New Roman" w:eastAsia="DengXian" w:hAnsi="Times New Roman" w:cs="Times New Roman"/>
          <w:color w:val="000000" w:themeColor="text1"/>
          <w:sz w:val="20"/>
          <w:szCs w:val="20"/>
          <w:lang w:val="en-US" w:eastAsia="en-GB"/>
        </w:rPr>
        <w:t>, AF may adapt the transfer time of the data.</w:t>
      </w:r>
      <w:r w:rsidR="00677573" w:rsidRPr="00351A11">
        <w:rPr>
          <w:rFonts w:ascii="Times New Roman" w:eastAsia="DengXian" w:hAnsi="Times New Roman" w:cs="Times New Roman"/>
          <w:color w:val="000000" w:themeColor="text1"/>
          <w:sz w:val="20"/>
          <w:szCs w:val="20"/>
          <w:lang w:val="en-US" w:eastAsia="en-GB"/>
        </w:rPr>
        <w:t xml:space="preserve"> AF can specify its adaptability either by 1) providing a list of acceptable transfer time windows or 2) providing a desired transfer time windows and indicating its level of flexibility in terms transfer time with respect the desired window (e.g., "0" implies no flexibility and "100" means full flexibility).</w:t>
      </w:r>
      <w:r w:rsidR="00397128" w:rsidRPr="00351A11">
        <w:rPr>
          <w:rFonts w:ascii="Times New Roman" w:eastAsia="DengXian" w:hAnsi="Times New Roman" w:cs="Times New Roman"/>
          <w:color w:val="000000" w:themeColor="text1"/>
          <w:sz w:val="20"/>
          <w:szCs w:val="20"/>
          <w:lang w:val="en-US" w:eastAsia="en-GB"/>
        </w:rPr>
        <w:t xml:space="preserve">   </w:t>
      </w:r>
    </w:p>
    <w:p w14:paraId="2C198280" w14:textId="664B2EBD" w:rsidR="0041177A" w:rsidRPr="00351A11" w:rsidRDefault="00E13F28" w:rsidP="00397128">
      <w:pPr>
        <w:spacing w:before="180"/>
        <w:rPr>
          <w:color w:val="auto"/>
        </w:rPr>
      </w:pPr>
      <w:r w:rsidRPr="00351A11">
        <w:rPr>
          <w:color w:val="auto"/>
        </w:rPr>
        <w:t>Accordingly</w:t>
      </w:r>
      <w:r w:rsidR="00397128" w:rsidRPr="00351A11">
        <w:rPr>
          <w:color w:val="auto"/>
        </w:rPr>
        <w:t>, in the proposed solution, in addition to the parameters that existing in the PDTQ polic</w:t>
      </w:r>
      <w:r w:rsidR="00320666" w:rsidRPr="00351A11">
        <w:rPr>
          <w:color w:val="auto"/>
        </w:rPr>
        <w:t>y</w:t>
      </w:r>
      <w:r w:rsidR="00397128" w:rsidRPr="00351A11">
        <w:rPr>
          <w:color w:val="auto"/>
        </w:rPr>
        <w:t xml:space="preserve"> </w:t>
      </w:r>
      <w:r w:rsidRPr="00351A11">
        <w:rPr>
          <w:color w:val="auto"/>
        </w:rPr>
        <w:t>such as</w:t>
      </w:r>
      <w:r w:rsidR="00397128" w:rsidRPr="00351A11">
        <w:rPr>
          <w:color w:val="auto"/>
        </w:rPr>
        <w:t xml:space="preserve"> </w:t>
      </w:r>
      <w:r w:rsidR="00A86CE3" w:rsidRPr="00351A11">
        <w:rPr>
          <w:rFonts w:eastAsia="DengXian"/>
          <w:color w:val="000000" w:themeColor="text1"/>
          <w:lang w:val="en-US" w:eastAsia="en-GB"/>
        </w:rPr>
        <w:t>"</w:t>
      </w:r>
      <w:r w:rsidR="00397128" w:rsidRPr="00351A11">
        <w:rPr>
          <w:color w:val="auto"/>
        </w:rPr>
        <w:t>data volume</w:t>
      </w:r>
      <w:r w:rsidR="00A86CE3" w:rsidRPr="00351A11">
        <w:rPr>
          <w:rFonts w:eastAsia="DengXian"/>
          <w:color w:val="000000" w:themeColor="text1"/>
          <w:lang w:val="en-US" w:eastAsia="en-GB"/>
        </w:rPr>
        <w:t>"</w:t>
      </w:r>
      <w:r w:rsidR="00397128" w:rsidRPr="00351A11">
        <w:rPr>
          <w:color w:val="auto"/>
        </w:rPr>
        <w:t xml:space="preserve">, </w:t>
      </w:r>
      <w:r w:rsidR="00A86CE3" w:rsidRPr="00351A11">
        <w:rPr>
          <w:rFonts w:eastAsia="DengXian"/>
          <w:color w:val="000000" w:themeColor="text1"/>
          <w:lang w:val="en-US" w:eastAsia="en-GB"/>
        </w:rPr>
        <w:t>"</w:t>
      </w:r>
      <w:r w:rsidR="00397128" w:rsidRPr="00351A11">
        <w:rPr>
          <w:color w:val="auto"/>
        </w:rPr>
        <w:t>Desired time window</w:t>
      </w:r>
      <w:r w:rsidR="00A86CE3" w:rsidRPr="00351A11">
        <w:rPr>
          <w:rFonts w:eastAsia="DengXian"/>
          <w:color w:val="000000" w:themeColor="text1"/>
          <w:lang w:val="en-US" w:eastAsia="en-GB"/>
        </w:rPr>
        <w:t>"</w:t>
      </w:r>
      <w:r w:rsidR="00397128" w:rsidRPr="00351A11">
        <w:rPr>
          <w:color w:val="auto"/>
        </w:rPr>
        <w:t xml:space="preserve">, </w:t>
      </w:r>
      <w:r w:rsidR="00A86CE3" w:rsidRPr="00351A11">
        <w:rPr>
          <w:rFonts w:eastAsia="DengXian"/>
          <w:color w:val="000000" w:themeColor="text1"/>
          <w:lang w:val="en-US" w:eastAsia="en-GB"/>
        </w:rPr>
        <w:t>"</w:t>
      </w:r>
      <w:r w:rsidR="00397128" w:rsidRPr="00351A11">
        <w:rPr>
          <w:color w:val="auto"/>
        </w:rPr>
        <w:t>Desired QoS profile</w:t>
      </w:r>
      <w:r w:rsidR="00A86CE3" w:rsidRPr="00351A11">
        <w:rPr>
          <w:rFonts w:eastAsia="DengXian"/>
          <w:color w:val="000000" w:themeColor="text1"/>
          <w:lang w:val="en-US" w:eastAsia="en-GB"/>
        </w:rPr>
        <w:t>"</w:t>
      </w:r>
      <w:r w:rsidR="00397128" w:rsidRPr="00351A11">
        <w:rPr>
          <w:color w:val="auto"/>
        </w:rPr>
        <w:t xml:space="preserve">, the AF can also </w:t>
      </w:r>
      <w:r w:rsidR="007B2B07" w:rsidRPr="00351A11">
        <w:rPr>
          <w:color w:val="auto"/>
        </w:rPr>
        <w:t>indicate</w:t>
      </w:r>
      <w:r w:rsidR="00397128" w:rsidRPr="00351A11">
        <w:rPr>
          <w:color w:val="auto"/>
        </w:rPr>
        <w:t xml:space="preserve"> its </w:t>
      </w:r>
      <w:r w:rsidRPr="00351A11">
        <w:rPr>
          <w:color w:val="auto"/>
        </w:rPr>
        <w:t>level</w:t>
      </w:r>
      <w:r w:rsidR="00397128" w:rsidRPr="00351A11">
        <w:rPr>
          <w:color w:val="auto"/>
        </w:rPr>
        <w:t xml:space="preserve"> of adaptability in terms of QoS requirements and/or transfer time.</w:t>
      </w:r>
    </w:p>
    <w:p w14:paraId="6F24B6ED" w14:textId="2F054A49" w:rsidR="005A3444" w:rsidRPr="00351A11" w:rsidRDefault="00966D98" w:rsidP="00351A11">
      <w:pPr>
        <w:spacing w:before="180"/>
        <w:rPr>
          <w:color w:val="auto"/>
        </w:rPr>
      </w:pPr>
      <w:r w:rsidRPr="00351A11">
        <w:rPr>
          <w:color w:val="auto"/>
        </w:rPr>
        <w:t>PCF</w:t>
      </w:r>
      <w:r w:rsidR="00C81606" w:rsidRPr="00351A11">
        <w:rPr>
          <w:color w:val="auto"/>
        </w:rPr>
        <w:t xml:space="preserve"> is the NF responsible for deriving the policies and responding to the AF. The policies are derived based on the AF desired settings and also considering network status. To support energy related information as service criteria, </w:t>
      </w:r>
      <w:r w:rsidR="00EB3309" w:rsidRPr="00351A11">
        <w:rPr>
          <w:color w:val="auto"/>
        </w:rPr>
        <w:t xml:space="preserve">in deriving the policies, </w:t>
      </w:r>
      <w:r w:rsidR="00C81606" w:rsidRPr="00351A11">
        <w:rPr>
          <w:color w:val="auto"/>
        </w:rPr>
        <w:t xml:space="preserve">PCF considers not only availability of the network resources but also energy related </w:t>
      </w:r>
      <w:r w:rsidR="00745404" w:rsidRPr="00351A11">
        <w:rPr>
          <w:color w:val="auto"/>
        </w:rPr>
        <w:t>information</w:t>
      </w:r>
      <w:r w:rsidR="0004186A" w:rsidRPr="00351A11">
        <w:rPr>
          <w:color w:val="auto"/>
        </w:rPr>
        <w:t xml:space="preserve"> at the node level</w:t>
      </w:r>
      <w:r w:rsidR="00745404" w:rsidRPr="00351A11">
        <w:rPr>
          <w:color w:val="auto"/>
        </w:rPr>
        <w:t xml:space="preserve">. </w:t>
      </w:r>
    </w:p>
    <w:p w14:paraId="190F6CF1" w14:textId="0C282EE7" w:rsidR="0030470F" w:rsidRPr="00351A11" w:rsidRDefault="0030470F" w:rsidP="00C96552">
      <w:pPr>
        <w:spacing w:before="180"/>
      </w:pPr>
      <w:r w:rsidRPr="00351A11">
        <w:t xml:space="preserve">PCF derives the </w:t>
      </w:r>
      <w:proofErr w:type="spellStart"/>
      <w:r w:rsidRPr="00351A11">
        <w:t>ePDTQ</w:t>
      </w:r>
      <w:proofErr w:type="spellEnd"/>
      <w:r w:rsidRPr="00351A11">
        <w:t xml:space="preserve"> (energy-related PDTQ) policies as follows. According to the time adaptability of the AF, it determines a number of time windows as the “Transmission Opportunity”. </w:t>
      </w:r>
      <w:r w:rsidR="0004186A" w:rsidRPr="00351A11">
        <w:t xml:space="preserve">For each opportunity, </w:t>
      </w:r>
      <w:r w:rsidR="0004186A" w:rsidRPr="00351A11">
        <w:rPr>
          <w:color w:val="auto"/>
        </w:rPr>
        <w:t>PCF collects the prediction of energy-related information such as energy consumption or renewable energy ratio in the node level (i.e., gNB and (I)UPF) from the OAM. Then based on the operator policy, determines which Transmission Opportunities would be a candidate for data transfer. For each candidate, in the same way of PDTQ policy negotiation, using the prediction of the network resource from NWDAF, PCF predict the achievable QoS level. Finally the predicted QoS level is compared to the QoS Adaptability of the AF and if it is in the acceptable range, the given transmission opportunity is included in the final list to be shared with the AF.</w:t>
      </w:r>
    </w:p>
    <w:p w14:paraId="208D8990" w14:textId="45FEB07B" w:rsidR="00397128" w:rsidRPr="00351A11" w:rsidRDefault="00013D22" w:rsidP="0041177A">
      <w:pPr>
        <w:rPr>
          <w:color w:val="FF0000"/>
        </w:rPr>
      </w:pPr>
      <w:r w:rsidRPr="00351A11">
        <w:t xml:space="preserve">Once, PCF has the energy related information of a transmission opportunity, it derives the corresponding policy considering resource availability and operator’s policy. Finally, </w:t>
      </w:r>
      <w:r w:rsidR="00966D98" w:rsidRPr="00351A11">
        <w:t>PCF</w:t>
      </w:r>
      <w:r w:rsidRPr="00351A11">
        <w:t xml:space="preserve"> send the list of the policies to the AF. AF evaluates the polices and selects one of them and informs the PCF.</w:t>
      </w:r>
      <w:r w:rsidR="0085723F" w:rsidRPr="00351A11">
        <w:t xml:space="preserve"> Later, AF request the QoS flow at the time specified in the selected policy.</w:t>
      </w:r>
    </w:p>
    <w:p w14:paraId="067A549E" w14:textId="337D7319" w:rsidR="00720074" w:rsidRPr="00351A11" w:rsidRDefault="00720074" w:rsidP="00720074">
      <w:pPr>
        <w:keepNext/>
        <w:keepLines/>
        <w:spacing w:before="120"/>
        <w:ind w:left="1134" w:hanging="1134"/>
        <w:outlineLvl w:val="2"/>
        <w:rPr>
          <w:rFonts w:ascii="Arial" w:eastAsia="Times New Roman" w:hAnsi="Arial"/>
          <w:color w:val="auto"/>
          <w:sz w:val="28"/>
          <w:lang w:eastAsia="en-GB"/>
        </w:rPr>
      </w:pPr>
      <w:bookmarkStart w:id="24" w:name="_Toc148441679"/>
      <w:r w:rsidRPr="00351A11">
        <w:rPr>
          <w:rFonts w:ascii="Arial" w:eastAsia="Times New Roman" w:hAnsi="Arial"/>
          <w:color w:val="auto"/>
          <w:sz w:val="28"/>
          <w:lang w:eastAsia="en-GB"/>
        </w:rPr>
        <w:lastRenderedPageBreak/>
        <w:t>6.x.</w:t>
      </w:r>
      <w:r w:rsidR="00351A11">
        <w:rPr>
          <w:rFonts w:ascii="Arial" w:eastAsia="Times New Roman" w:hAnsi="Arial"/>
          <w:color w:val="auto"/>
          <w:sz w:val="28"/>
          <w:lang w:eastAsia="en-GB"/>
        </w:rPr>
        <w:t>2</w:t>
      </w:r>
      <w:r w:rsidRPr="00351A11">
        <w:rPr>
          <w:rFonts w:ascii="Arial" w:eastAsia="Times New Roman" w:hAnsi="Arial"/>
          <w:color w:val="auto"/>
          <w:sz w:val="28"/>
          <w:lang w:eastAsia="en-GB"/>
        </w:rPr>
        <w:tab/>
        <w:t>Procedures</w:t>
      </w:r>
      <w:bookmarkEnd w:id="21"/>
      <w:bookmarkEnd w:id="22"/>
      <w:bookmarkEnd w:id="23"/>
      <w:bookmarkEnd w:id="24"/>
    </w:p>
    <w:p w14:paraId="44993F74" w14:textId="5D5F7DF0" w:rsidR="00D713A7" w:rsidRPr="00351A11" w:rsidRDefault="00D713A7" w:rsidP="00D713A7">
      <w:pPr>
        <w:rPr>
          <w:lang w:eastAsia="ko-KR"/>
        </w:rPr>
      </w:pPr>
      <w:r w:rsidRPr="00351A11">
        <w:rPr>
          <w:lang w:eastAsia="ko-KR"/>
        </w:rPr>
        <w:t>The procedure depicted in Figure </w:t>
      </w:r>
      <w:r w:rsidRPr="00351A11">
        <w:t>6.</w:t>
      </w:r>
      <w:r w:rsidR="00E338DE" w:rsidRPr="00351A11">
        <w:t>x.3</w:t>
      </w:r>
      <w:r w:rsidRPr="00351A11">
        <w:rPr>
          <w:lang w:eastAsia="ko-KR"/>
        </w:rPr>
        <w:t xml:space="preserve">-1 allows </w:t>
      </w:r>
      <w:r w:rsidR="00DD46E3" w:rsidRPr="00351A11">
        <w:rPr>
          <w:lang w:eastAsia="ko-KR"/>
        </w:rPr>
        <w:t>AF to negotiate an energy aware time window with specified QoS level to transmit data</w:t>
      </w:r>
      <w:r w:rsidRPr="00351A11">
        <w:rPr>
          <w:lang w:eastAsia="ko-KR"/>
        </w:rPr>
        <w:t>.</w:t>
      </w:r>
    </w:p>
    <w:p w14:paraId="45F956D9" w14:textId="28673090" w:rsidR="00E13F28" w:rsidRPr="00351A11" w:rsidRDefault="00745404" w:rsidP="00DD46E3">
      <w:pPr>
        <w:pStyle w:val="TH"/>
      </w:pPr>
      <w:r w:rsidRPr="00351A11">
        <w:object w:dxaOrig="19224" w:dyaOrig="14508" w14:anchorId="415FE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63pt" o:ole="">
            <v:imagedata r:id="rId8" o:title=""/>
          </v:shape>
          <o:OLEObject Type="Embed" ProgID="Visio.Drawing.15" ShapeID="_x0000_i1025" DrawAspect="Content" ObjectID="_1805883302" r:id="rId9"/>
        </w:object>
      </w:r>
    </w:p>
    <w:p w14:paraId="12A9AEF6" w14:textId="69B879DA" w:rsidR="00DD46E3" w:rsidRPr="00351A11" w:rsidRDefault="00DD46E3" w:rsidP="00DD46E3">
      <w:pPr>
        <w:pStyle w:val="TF"/>
      </w:pPr>
      <w:bookmarkStart w:id="25" w:name="_CRFigure4_16_15_2_11"/>
      <w:r w:rsidRPr="00351A11">
        <w:t xml:space="preserve">Figure </w:t>
      </w:r>
      <w:bookmarkEnd w:id="25"/>
      <w:r w:rsidR="009A1E6C" w:rsidRPr="00351A11">
        <w:t>6.x.3</w:t>
      </w:r>
      <w:r w:rsidR="009A1E6C" w:rsidRPr="00351A11">
        <w:rPr>
          <w:lang w:eastAsia="ko-KR"/>
        </w:rPr>
        <w:t>-1</w:t>
      </w:r>
      <w:r w:rsidRPr="00351A11">
        <w:t xml:space="preserve">: Negotiation for </w:t>
      </w:r>
      <w:r w:rsidR="009A1E6C" w:rsidRPr="00351A11">
        <w:t>energy aware data transfer</w:t>
      </w:r>
    </w:p>
    <w:p w14:paraId="12A9CFFD" w14:textId="688271F1" w:rsidR="00DD46E3" w:rsidRPr="00351A11" w:rsidRDefault="00DD46E3" w:rsidP="00DD46E3">
      <w:r w:rsidRPr="00351A11">
        <w:t xml:space="preserve">Prior to the </w:t>
      </w:r>
      <w:r w:rsidR="00531FC5" w:rsidRPr="00351A11">
        <w:t>transfer</w:t>
      </w:r>
      <w:r w:rsidRPr="00351A11">
        <w:t xml:space="preserve"> of the data, the AF negotiates with the 5G Core for the </w:t>
      </w:r>
      <w:r w:rsidR="00943538" w:rsidRPr="00351A11">
        <w:t xml:space="preserve">PDTQ </w:t>
      </w:r>
      <w:r w:rsidRPr="00351A11">
        <w:t>policies</w:t>
      </w:r>
      <w:r w:rsidR="00943538" w:rsidRPr="00351A11">
        <w:t xml:space="preserve"> considering energy</w:t>
      </w:r>
      <w:r w:rsidRPr="00351A11">
        <w:t xml:space="preserve">. </w:t>
      </w:r>
      <w:r w:rsidR="00FD3A0C" w:rsidRPr="00351A11">
        <w:t>At first, AF</w:t>
      </w:r>
      <w:r w:rsidR="00792BFF" w:rsidRPr="00351A11">
        <w:t xml:space="preserve"> </w:t>
      </w:r>
      <w:r w:rsidRPr="00351A11">
        <w:t>discovers its serving NEF</w:t>
      </w:r>
      <w:r w:rsidR="00792BFF" w:rsidRPr="00351A11">
        <w:t xml:space="preserve"> before starting the following procedure</w:t>
      </w:r>
      <w:r w:rsidRPr="00351A11">
        <w:t>.</w:t>
      </w:r>
    </w:p>
    <w:p w14:paraId="179CCE5E" w14:textId="6F5A0776" w:rsidR="00DD46E3" w:rsidRPr="00351A11" w:rsidRDefault="00DD46E3" w:rsidP="00DD46E3">
      <w:pPr>
        <w:pStyle w:val="B1"/>
      </w:pPr>
      <w:r w:rsidRPr="00351A11">
        <w:t>1a.</w:t>
      </w:r>
      <w:r w:rsidRPr="00351A11">
        <w:tab/>
        <w:t xml:space="preserve">The AF invokes the </w:t>
      </w:r>
      <w:proofErr w:type="spellStart"/>
      <w:r w:rsidR="00943538" w:rsidRPr="00351A11">
        <w:t>Nnef_PDTQPolicyNegotiation_Create</w:t>
      </w:r>
      <w:proofErr w:type="spellEnd"/>
      <w:r w:rsidR="00943538" w:rsidRPr="00351A11">
        <w:t xml:space="preserve"> </w:t>
      </w:r>
      <w:r w:rsidRPr="00351A11">
        <w:t xml:space="preserve">Request (ASP Identifier, </w:t>
      </w:r>
      <w:r w:rsidR="00654656" w:rsidRPr="00351A11">
        <w:t>Number of</w:t>
      </w:r>
      <w:r w:rsidR="001B7F73" w:rsidRPr="00351A11">
        <w:t xml:space="preserve"> </w:t>
      </w:r>
      <w:r w:rsidRPr="00351A11">
        <w:t>UE</w:t>
      </w:r>
      <w:r w:rsidR="00654656" w:rsidRPr="00351A11">
        <w:t xml:space="preserve">s, </w:t>
      </w:r>
      <w:r w:rsidR="00506287" w:rsidRPr="00351A11">
        <w:t>(</w:t>
      </w:r>
      <w:r w:rsidRPr="00351A11">
        <w:t>Desired</w:t>
      </w:r>
      <w:r w:rsidR="00506287" w:rsidRPr="00351A11">
        <w:t>)</w:t>
      </w:r>
      <w:r w:rsidRPr="00351A11">
        <w:t xml:space="preserve"> time window</w:t>
      </w:r>
      <w:r w:rsidR="00CE606A" w:rsidRPr="00351A11">
        <w:t>(</w:t>
      </w:r>
      <w:r w:rsidRPr="00351A11">
        <w:t>s</w:t>
      </w:r>
      <w:r w:rsidR="00CE606A" w:rsidRPr="00351A11">
        <w:t>)</w:t>
      </w:r>
      <w:r w:rsidRPr="00351A11">
        <w:t xml:space="preserve">, </w:t>
      </w:r>
      <w:r w:rsidR="00506287" w:rsidRPr="00351A11">
        <w:t>(</w:t>
      </w:r>
      <w:r w:rsidR="001B7F73" w:rsidRPr="00351A11">
        <w:t>Desired</w:t>
      </w:r>
      <w:r w:rsidR="00506287" w:rsidRPr="00351A11">
        <w:t>)</w:t>
      </w:r>
      <w:r w:rsidR="001B7F73" w:rsidRPr="00351A11">
        <w:t xml:space="preserve"> </w:t>
      </w:r>
      <w:r w:rsidRPr="00351A11">
        <w:t xml:space="preserve">QoS </w:t>
      </w:r>
      <w:r w:rsidR="001B7F73" w:rsidRPr="00351A11">
        <w:t>Profile</w:t>
      </w:r>
      <w:r w:rsidR="00CE606A" w:rsidRPr="00351A11">
        <w:t>(s)</w:t>
      </w:r>
      <w:r w:rsidR="001B7F73" w:rsidRPr="00351A11">
        <w:t xml:space="preserve">, </w:t>
      </w:r>
      <w:r w:rsidR="00654656" w:rsidRPr="00351A11">
        <w:t xml:space="preserve">and optionally </w:t>
      </w:r>
      <w:r w:rsidR="001B7F73" w:rsidRPr="00351A11">
        <w:t xml:space="preserve">Transfer time adaptability, QoS </w:t>
      </w:r>
      <w:r w:rsidR="00C1358A" w:rsidRPr="00351A11">
        <w:t xml:space="preserve">requirements </w:t>
      </w:r>
      <w:r w:rsidR="001B7F73" w:rsidRPr="00351A11">
        <w:t>adaptability</w:t>
      </w:r>
      <w:r w:rsidR="00654656" w:rsidRPr="00351A11">
        <w:t>)</w:t>
      </w:r>
      <w:r w:rsidRPr="00351A11">
        <w:t xml:space="preserve">. </w:t>
      </w:r>
    </w:p>
    <w:p w14:paraId="6D3D168E" w14:textId="6BDD1CB2" w:rsidR="00DD46E3" w:rsidRPr="00351A11" w:rsidRDefault="00DD46E3" w:rsidP="00DD46E3">
      <w:pPr>
        <w:pStyle w:val="B1"/>
      </w:pPr>
      <w:r w:rsidRPr="00351A11">
        <w:t>1b-1c.</w:t>
      </w:r>
      <w:r w:rsidR="001B7F73" w:rsidRPr="00351A11">
        <w:t xml:space="preserve"> </w:t>
      </w:r>
      <w:r w:rsidRPr="00351A11">
        <w:t xml:space="preserve">The NEF may authenticate the AF and authorize the EADT request from the AF. If the authentication/authorization of the AF's request has failed, the NEF will respond to the AF's request through the </w:t>
      </w:r>
      <w:proofErr w:type="spellStart"/>
      <w:r w:rsidR="00654656" w:rsidRPr="00351A11">
        <w:t>Nnef_PDTQPolicyNegotiation_Create</w:t>
      </w:r>
      <w:proofErr w:type="spellEnd"/>
      <w:r w:rsidR="00654656" w:rsidRPr="00351A11">
        <w:t xml:space="preserve"> </w:t>
      </w:r>
      <w:r w:rsidRPr="00351A11">
        <w:t>Response with a failure result and the following steps are skipped.</w:t>
      </w:r>
    </w:p>
    <w:p w14:paraId="0491980B" w14:textId="1CA2C8FC" w:rsidR="00DD46E3" w:rsidRPr="00351A11" w:rsidRDefault="00DD46E3" w:rsidP="00DD46E3">
      <w:pPr>
        <w:pStyle w:val="B1"/>
      </w:pPr>
      <w:r w:rsidRPr="00351A11">
        <w:t>2.</w:t>
      </w:r>
      <w:r w:rsidRPr="00351A11">
        <w:tab/>
        <w:t xml:space="preserve">Based on an AF request, the NEF may translate the information provided by the </w:t>
      </w:r>
      <w:r w:rsidR="001B7F73" w:rsidRPr="00351A11">
        <w:t xml:space="preserve">AF </w:t>
      </w:r>
      <w:r w:rsidRPr="00351A11">
        <w:t xml:space="preserve">and invokes the </w:t>
      </w:r>
      <w:proofErr w:type="spellStart"/>
      <w:r w:rsidR="00BC7135" w:rsidRPr="00351A11">
        <w:t>Npcf_PDTQPolicyControl_Create</w:t>
      </w:r>
      <w:proofErr w:type="spellEnd"/>
      <w:r w:rsidR="00BC7135" w:rsidRPr="00351A11">
        <w:t xml:space="preserve"> </w:t>
      </w:r>
      <w:r w:rsidRPr="00351A11">
        <w:t>with the</w:t>
      </w:r>
      <w:r w:rsidR="001B7F73" w:rsidRPr="00351A11">
        <w:t xml:space="preserve"> </w:t>
      </w:r>
      <w:r w:rsidRPr="00351A11">
        <w:t xml:space="preserve">PCF to authorize the creation of the </w:t>
      </w:r>
      <w:r w:rsidRPr="00351A11">
        <w:rPr>
          <w:color w:val="auto"/>
        </w:rPr>
        <w:t>policy</w:t>
      </w:r>
      <w:r w:rsidRPr="00351A11">
        <w:t xml:space="preserve">. </w:t>
      </w:r>
    </w:p>
    <w:p w14:paraId="6082948B" w14:textId="2C0529D0" w:rsidR="00DD46E3" w:rsidRPr="00351A11" w:rsidRDefault="00DD46E3" w:rsidP="00DD46E3">
      <w:pPr>
        <w:pStyle w:val="B1"/>
      </w:pPr>
      <w:r w:rsidRPr="00351A11">
        <w:t>3.</w:t>
      </w:r>
      <w:r w:rsidRPr="00351A11">
        <w:tab/>
        <w:t xml:space="preserve">PCF queries the UDR to retrieve all existing </w:t>
      </w:r>
      <w:proofErr w:type="spellStart"/>
      <w:r w:rsidR="009A705C" w:rsidRPr="00351A11">
        <w:t>ePDTQ</w:t>
      </w:r>
      <w:proofErr w:type="spellEnd"/>
      <w:r w:rsidR="009A705C" w:rsidRPr="00351A11">
        <w:t xml:space="preserve"> </w:t>
      </w:r>
      <w:r w:rsidRPr="00351A11">
        <w:t xml:space="preserve">polices using </w:t>
      </w:r>
      <w:proofErr w:type="spellStart"/>
      <w:r w:rsidRPr="00351A11">
        <w:t>Nudr_DM_Query</w:t>
      </w:r>
      <w:proofErr w:type="spellEnd"/>
      <w:r w:rsidRPr="00351A11">
        <w:t xml:space="preserve"> service operation.</w:t>
      </w:r>
    </w:p>
    <w:p w14:paraId="0C897B54" w14:textId="5D21E83A" w:rsidR="00DD46E3" w:rsidRPr="00351A11" w:rsidRDefault="00DD46E3" w:rsidP="00DD46E3">
      <w:pPr>
        <w:pStyle w:val="B1"/>
      </w:pPr>
      <w:r w:rsidRPr="00351A11">
        <w:t>4.</w:t>
      </w:r>
      <w:r w:rsidRPr="00351A11">
        <w:tab/>
        <w:t xml:space="preserve">The UDR provides all the stored </w:t>
      </w:r>
      <w:proofErr w:type="spellStart"/>
      <w:r w:rsidR="009A705C" w:rsidRPr="00351A11">
        <w:t>ePDTQ</w:t>
      </w:r>
      <w:proofErr w:type="spellEnd"/>
      <w:r w:rsidR="009A705C" w:rsidRPr="00351A11">
        <w:t xml:space="preserve"> </w:t>
      </w:r>
      <w:r w:rsidRPr="00351A11">
        <w:t>policies and corresponding related information to the PCF.</w:t>
      </w:r>
    </w:p>
    <w:p w14:paraId="4EA0FFFE" w14:textId="70A418BA" w:rsidR="007C125C" w:rsidRPr="00351A11" w:rsidRDefault="0090562E" w:rsidP="00DD46E3">
      <w:pPr>
        <w:pStyle w:val="B1"/>
      </w:pPr>
      <w:r w:rsidRPr="00351A11">
        <w:t>5.</w:t>
      </w:r>
      <w:r w:rsidRPr="00351A11">
        <w:tab/>
        <w:t xml:space="preserve">Based on the </w:t>
      </w:r>
      <w:r w:rsidR="00506287" w:rsidRPr="00351A11">
        <w:t>(</w:t>
      </w:r>
      <w:r w:rsidRPr="00351A11">
        <w:t>desired</w:t>
      </w:r>
      <w:r w:rsidR="00506287" w:rsidRPr="00351A11">
        <w:t>)</w:t>
      </w:r>
      <w:r w:rsidRPr="00351A11">
        <w:t xml:space="preserve"> QoS </w:t>
      </w:r>
      <w:r w:rsidR="00506287" w:rsidRPr="00351A11">
        <w:t>profile(s)</w:t>
      </w:r>
      <w:r w:rsidRPr="00351A11">
        <w:t xml:space="preserve"> and </w:t>
      </w:r>
      <w:r w:rsidR="00506287" w:rsidRPr="00351A11">
        <w:t xml:space="preserve">(desired) </w:t>
      </w:r>
      <w:r w:rsidRPr="00351A11">
        <w:t xml:space="preserve">transmission time </w:t>
      </w:r>
      <w:r w:rsidR="00506287" w:rsidRPr="00351A11">
        <w:t xml:space="preserve">window(s) </w:t>
      </w:r>
      <w:r w:rsidRPr="00351A11">
        <w:t xml:space="preserve">and also the corresponding </w:t>
      </w:r>
      <w:r w:rsidR="00E13F28" w:rsidRPr="00351A11">
        <w:t>level</w:t>
      </w:r>
      <w:r w:rsidRPr="00351A11">
        <w:t xml:space="preserve"> of adaptabilities provided by the AF, the PCF derive a number of</w:t>
      </w:r>
      <w:r w:rsidR="007C125C" w:rsidRPr="00351A11">
        <w:t xml:space="preserve"> transmission opportunity options. </w:t>
      </w:r>
      <w:r w:rsidR="00506287" w:rsidRPr="00351A11">
        <w:t xml:space="preserve">Each option is composed of a time window and QoS profile. </w:t>
      </w:r>
      <w:r w:rsidR="007C125C" w:rsidRPr="00351A11">
        <w:t>Then steps 6-</w:t>
      </w:r>
      <w:r w:rsidR="00620566" w:rsidRPr="00351A11">
        <w:t>7</w:t>
      </w:r>
      <w:r w:rsidR="007C125C" w:rsidRPr="00351A11">
        <w:t xml:space="preserve"> are performed for each option.</w:t>
      </w:r>
    </w:p>
    <w:p w14:paraId="44CE276B" w14:textId="79200DB7" w:rsidR="007C125C" w:rsidRPr="00351A11" w:rsidRDefault="007C125C" w:rsidP="00DD46E3">
      <w:pPr>
        <w:pStyle w:val="B1"/>
      </w:pPr>
      <w:r w:rsidRPr="00351A11">
        <w:t>6.</w:t>
      </w:r>
      <w:r w:rsidRPr="00351A11">
        <w:tab/>
        <w:t xml:space="preserve">For the given </w:t>
      </w:r>
      <w:r w:rsidR="00506287" w:rsidRPr="00351A11">
        <w:t xml:space="preserve">transmission opportunity </w:t>
      </w:r>
      <w:r w:rsidRPr="00351A11">
        <w:t xml:space="preserve">option, PCF requests </w:t>
      </w:r>
      <w:r w:rsidR="00620566" w:rsidRPr="00351A11">
        <w:t>about network status prediction from NWDAF</w:t>
      </w:r>
      <w:r w:rsidRPr="00351A11">
        <w:t xml:space="preserve">. </w:t>
      </w:r>
    </w:p>
    <w:p w14:paraId="271E1C8E" w14:textId="6762A3EA" w:rsidR="00620566" w:rsidRPr="00351A11" w:rsidRDefault="00620566" w:rsidP="00DD46E3">
      <w:pPr>
        <w:pStyle w:val="B1"/>
      </w:pPr>
      <w:r w:rsidRPr="00351A11">
        <w:t>7.</w:t>
      </w:r>
      <w:r w:rsidRPr="00351A11">
        <w:tab/>
        <w:t xml:space="preserve">For the given transmission opportunity option, PCF requests about energy-related information from OAM. </w:t>
      </w:r>
    </w:p>
    <w:p w14:paraId="4AB03530" w14:textId="367BB816" w:rsidR="00DD46E3" w:rsidRPr="00351A11" w:rsidRDefault="00620566" w:rsidP="00DD46E3">
      <w:pPr>
        <w:pStyle w:val="B1"/>
      </w:pPr>
      <w:r w:rsidRPr="00351A11">
        <w:lastRenderedPageBreak/>
        <w:t>8</w:t>
      </w:r>
      <w:r w:rsidR="00DD46E3" w:rsidRPr="00351A11">
        <w:t>.</w:t>
      </w:r>
      <w:r w:rsidR="00DD46E3" w:rsidRPr="00351A11">
        <w:tab/>
      </w:r>
      <w:r w:rsidR="00F749E7" w:rsidRPr="00351A11">
        <w:t>Based</w:t>
      </w:r>
      <w:r w:rsidR="00DD46E3" w:rsidRPr="00351A11">
        <w:t xml:space="preserve"> the</w:t>
      </w:r>
      <w:r w:rsidRPr="00351A11">
        <w:t xml:space="preserve"> information collected in step 6 and 7</w:t>
      </w:r>
      <w:r w:rsidR="00F749E7" w:rsidRPr="00351A11">
        <w:t xml:space="preserve">, </w:t>
      </w:r>
      <w:r w:rsidRPr="00351A11">
        <w:t xml:space="preserve">and considering the </w:t>
      </w:r>
      <w:r w:rsidR="00F749E7" w:rsidRPr="00351A11">
        <w:t xml:space="preserve">operator’s policy on energy, </w:t>
      </w:r>
      <w:r w:rsidR="007C125C" w:rsidRPr="00351A11">
        <w:t xml:space="preserve">the </w:t>
      </w:r>
      <w:r w:rsidR="00DD46E3" w:rsidRPr="00351A11">
        <w:t xml:space="preserve">PCF determines one or more </w:t>
      </w:r>
      <w:proofErr w:type="spellStart"/>
      <w:r w:rsidR="009A705C" w:rsidRPr="00351A11">
        <w:t>ePDTQ</w:t>
      </w:r>
      <w:proofErr w:type="spellEnd"/>
      <w:r w:rsidR="009A705C" w:rsidRPr="00351A11">
        <w:t xml:space="preserve"> </w:t>
      </w:r>
      <w:r w:rsidR="00DD46E3" w:rsidRPr="00351A11">
        <w:t>policies</w:t>
      </w:r>
      <w:r w:rsidR="0004186A" w:rsidRPr="00351A11">
        <w:t xml:space="preserve"> as explained the previous clause</w:t>
      </w:r>
      <w:r w:rsidR="00DD46E3" w:rsidRPr="00351A11">
        <w:t xml:space="preserve">. Each </w:t>
      </w:r>
      <w:proofErr w:type="spellStart"/>
      <w:r w:rsidR="009A705C" w:rsidRPr="00351A11">
        <w:t>ePTDQ</w:t>
      </w:r>
      <w:proofErr w:type="spellEnd"/>
      <w:r w:rsidR="009A705C" w:rsidRPr="00351A11">
        <w:t xml:space="preserve"> </w:t>
      </w:r>
      <w:r w:rsidR="00DD46E3" w:rsidRPr="00351A11">
        <w:t>policy includes a recommended time window</w:t>
      </w:r>
      <w:r w:rsidR="00F749E7" w:rsidRPr="00351A11">
        <w:t>,</w:t>
      </w:r>
      <w:r w:rsidR="007C125C" w:rsidRPr="00351A11">
        <w:t xml:space="preserve"> a recommended QoS profile</w:t>
      </w:r>
      <w:r w:rsidR="00F749E7" w:rsidRPr="00351A11">
        <w:t>, and corresponding energy related information,</w:t>
      </w:r>
      <w:r w:rsidR="007C125C" w:rsidRPr="00351A11">
        <w:t xml:space="preserve"> </w:t>
      </w:r>
      <w:r w:rsidR="00DD46E3" w:rsidRPr="00351A11">
        <w:t>for the traffic transfer for each of the AF sessions for each of the UEs involved.</w:t>
      </w:r>
    </w:p>
    <w:p w14:paraId="64F55365" w14:textId="3CBFD7D3" w:rsidR="00DD46E3" w:rsidRPr="00351A11" w:rsidRDefault="0027139F" w:rsidP="00DD46E3">
      <w:pPr>
        <w:pStyle w:val="B1"/>
      </w:pPr>
      <w:r w:rsidRPr="00351A11">
        <w:t>9</w:t>
      </w:r>
      <w:r w:rsidR="00DD46E3" w:rsidRPr="00351A11">
        <w:t>.</w:t>
      </w:r>
      <w:r w:rsidR="00DD46E3" w:rsidRPr="00351A11">
        <w:tab/>
        <w:t xml:space="preserve">The PCF sends one or more </w:t>
      </w:r>
      <w:proofErr w:type="spellStart"/>
      <w:r w:rsidR="009A705C" w:rsidRPr="00351A11">
        <w:t>ePDTQ</w:t>
      </w:r>
      <w:proofErr w:type="spellEnd"/>
      <w:r w:rsidR="009A705C" w:rsidRPr="00351A11">
        <w:t xml:space="preserve"> </w:t>
      </w:r>
      <w:r w:rsidR="00DD46E3" w:rsidRPr="00351A11">
        <w:t xml:space="preserve">policies to NEF in </w:t>
      </w:r>
      <w:proofErr w:type="spellStart"/>
      <w:r w:rsidR="009A705C" w:rsidRPr="00351A11">
        <w:t>Npcf_PDTQPolicyControl_Create</w:t>
      </w:r>
      <w:proofErr w:type="spellEnd"/>
      <w:r w:rsidR="009A705C" w:rsidRPr="00351A11">
        <w:t xml:space="preserve"> </w:t>
      </w:r>
      <w:r w:rsidR="00DD46E3" w:rsidRPr="00351A11">
        <w:t>Response including the EADT Reference ID.</w:t>
      </w:r>
    </w:p>
    <w:p w14:paraId="328D252E" w14:textId="09A1C72F" w:rsidR="00DD46E3" w:rsidRPr="00351A11" w:rsidRDefault="0027139F" w:rsidP="00DD46E3">
      <w:pPr>
        <w:pStyle w:val="B1"/>
      </w:pPr>
      <w:r w:rsidRPr="00351A11">
        <w:t>10</w:t>
      </w:r>
      <w:r w:rsidR="00DD46E3" w:rsidRPr="00351A11">
        <w:t>.</w:t>
      </w:r>
      <w:r w:rsidR="00DD46E3" w:rsidRPr="00351A11">
        <w:tab/>
        <w:t xml:space="preserve">The NEF sends a </w:t>
      </w:r>
      <w:proofErr w:type="spellStart"/>
      <w:r w:rsidR="009A705C" w:rsidRPr="00351A11">
        <w:t>Nnef_PDTQPolicyNegotiation_Create</w:t>
      </w:r>
      <w:proofErr w:type="spellEnd"/>
      <w:r w:rsidR="009A705C" w:rsidRPr="00351A11">
        <w:t xml:space="preserve"> </w:t>
      </w:r>
      <w:r w:rsidR="00DD46E3" w:rsidRPr="00351A11">
        <w:t xml:space="preserve">response to the AF to provide one or more </w:t>
      </w:r>
      <w:proofErr w:type="spellStart"/>
      <w:r w:rsidR="00C57268" w:rsidRPr="00351A11">
        <w:t>ePDQT</w:t>
      </w:r>
      <w:proofErr w:type="spellEnd"/>
      <w:r w:rsidR="00C57268" w:rsidRPr="00351A11">
        <w:t xml:space="preserve"> </w:t>
      </w:r>
      <w:r w:rsidR="00DD46E3" w:rsidRPr="00351A11">
        <w:t xml:space="preserve">policies together with the </w:t>
      </w:r>
      <w:proofErr w:type="spellStart"/>
      <w:r w:rsidR="00C57268" w:rsidRPr="00351A11">
        <w:t>ePDTQ</w:t>
      </w:r>
      <w:proofErr w:type="spellEnd"/>
      <w:r w:rsidR="00C57268" w:rsidRPr="00351A11">
        <w:t xml:space="preserve"> </w:t>
      </w:r>
      <w:r w:rsidR="00DD46E3" w:rsidRPr="00351A11">
        <w:t xml:space="preserve">Reference ID. </w:t>
      </w:r>
    </w:p>
    <w:p w14:paraId="6BD8273B" w14:textId="59369A0C" w:rsidR="00DD46E3" w:rsidRPr="00351A11" w:rsidRDefault="007C125C" w:rsidP="00DD46E3">
      <w:pPr>
        <w:pStyle w:val="B1"/>
      </w:pPr>
      <w:r w:rsidRPr="00351A11">
        <w:t>1</w:t>
      </w:r>
      <w:r w:rsidR="0027139F" w:rsidRPr="00351A11">
        <w:t>1</w:t>
      </w:r>
      <w:r w:rsidR="00DD46E3" w:rsidRPr="00351A11">
        <w:t>.</w:t>
      </w:r>
      <w:r w:rsidR="00DD46E3" w:rsidRPr="00351A11">
        <w:tab/>
      </w:r>
      <w:r w:rsidRPr="00351A11">
        <w:t>T</w:t>
      </w:r>
      <w:r w:rsidR="00DD46E3" w:rsidRPr="00351A11">
        <w:t xml:space="preserve">he AF selects one of the </w:t>
      </w:r>
      <w:proofErr w:type="spellStart"/>
      <w:r w:rsidR="00037F08" w:rsidRPr="00351A11">
        <w:t>ePDTQ</w:t>
      </w:r>
      <w:proofErr w:type="spellEnd"/>
      <w:r w:rsidR="00037F08" w:rsidRPr="00351A11">
        <w:t xml:space="preserve"> </w:t>
      </w:r>
      <w:r w:rsidR="00DD46E3" w:rsidRPr="00351A11">
        <w:t xml:space="preserve">policies and notifies NEF for the selected </w:t>
      </w:r>
      <w:proofErr w:type="spellStart"/>
      <w:r w:rsidR="00037F08" w:rsidRPr="00351A11">
        <w:t>ePDTQ</w:t>
      </w:r>
      <w:proofErr w:type="spellEnd"/>
      <w:r w:rsidR="00037F08" w:rsidRPr="00351A11">
        <w:t xml:space="preserve"> </w:t>
      </w:r>
      <w:r w:rsidR="00DD46E3" w:rsidRPr="00351A11">
        <w:t xml:space="preserve">policy via </w:t>
      </w:r>
      <w:proofErr w:type="spellStart"/>
      <w:r w:rsidR="00037F08" w:rsidRPr="00351A11">
        <w:t>Nnef_PDTQPolicyNegotiation_Update</w:t>
      </w:r>
      <w:proofErr w:type="spellEnd"/>
      <w:r w:rsidR="00037F08" w:rsidRPr="00351A11">
        <w:t xml:space="preserve"> </w:t>
      </w:r>
      <w:r w:rsidR="00DD46E3" w:rsidRPr="00351A11">
        <w:t xml:space="preserve">request together with the </w:t>
      </w:r>
      <w:proofErr w:type="spellStart"/>
      <w:r w:rsidR="00EB617E" w:rsidRPr="00351A11">
        <w:t>ePDTQ</w:t>
      </w:r>
      <w:proofErr w:type="spellEnd"/>
      <w:r w:rsidR="00EB617E" w:rsidRPr="00351A11">
        <w:t xml:space="preserve"> </w:t>
      </w:r>
      <w:r w:rsidR="00DD46E3" w:rsidRPr="00351A11">
        <w:t xml:space="preserve">Reference ID. The AF stores the </w:t>
      </w:r>
      <w:proofErr w:type="spellStart"/>
      <w:r w:rsidR="00EB617E" w:rsidRPr="00351A11">
        <w:t>ePDTQ</w:t>
      </w:r>
      <w:proofErr w:type="spellEnd"/>
      <w:r w:rsidR="00EB617E" w:rsidRPr="00351A11">
        <w:t xml:space="preserve"> </w:t>
      </w:r>
      <w:r w:rsidR="00DD46E3" w:rsidRPr="00351A11">
        <w:t>Reference ID for the future interaction with the PCF.</w:t>
      </w:r>
    </w:p>
    <w:p w14:paraId="5E65F440" w14:textId="61E5BCCC" w:rsidR="00DD46E3" w:rsidRPr="00351A11" w:rsidRDefault="00DD46E3" w:rsidP="00DD46E3">
      <w:pPr>
        <w:pStyle w:val="B1"/>
      </w:pPr>
      <w:r w:rsidRPr="00351A11">
        <w:t>1</w:t>
      </w:r>
      <w:r w:rsidR="0027139F" w:rsidRPr="00351A11">
        <w:t>2</w:t>
      </w:r>
      <w:r w:rsidRPr="00351A11">
        <w:t>-1</w:t>
      </w:r>
      <w:r w:rsidR="0027139F" w:rsidRPr="00351A11">
        <w:t>4</w:t>
      </w:r>
      <w:r w:rsidRPr="00351A11">
        <w:t>.</w:t>
      </w:r>
      <w:r w:rsidR="007C125C" w:rsidRPr="00351A11">
        <w:t xml:space="preserve"> </w:t>
      </w:r>
      <w:r w:rsidRPr="00351A11">
        <w:t xml:space="preserve">The NEF notifies </w:t>
      </w:r>
      <w:r w:rsidR="007C125C" w:rsidRPr="00351A11">
        <w:t>PCF</w:t>
      </w:r>
      <w:r w:rsidRPr="00351A11">
        <w:t xml:space="preserve"> about the selected </w:t>
      </w:r>
      <w:proofErr w:type="spellStart"/>
      <w:r w:rsidR="00EB617E" w:rsidRPr="00351A11">
        <w:t>ePDTQ</w:t>
      </w:r>
      <w:proofErr w:type="spellEnd"/>
      <w:r w:rsidR="00EB617E" w:rsidRPr="00351A11">
        <w:t xml:space="preserve"> </w:t>
      </w:r>
      <w:r w:rsidRPr="00351A11">
        <w:t xml:space="preserve">policy by the AF. The </w:t>
      </w:r>
      <w:r w:rsidR="007C125C" w:rsidRPr="00351A11">
        <w:t>PCF</w:t>
      </w:r>
      <w:r w:rsidRPr="00351A11">
        <w:t xml:space="preserve"> acknowledges NEF. The NEF responds to the AF request with a </w:t>
      </w:r>
      <w:proofErr w:type="spellStart"/>
      <w:r w:rsidR="00EB617E" w:rsidRPr="00351A11">
        <w:t>Nnef_PDTQPolicyNegotiation_Update</w:t>
      </w:r>
      <w:proofErr w:type="spellEnd"/>
      <w:r w:rsidR="00EB617E" w:rsidRPr="00351A11">
        <w:t xml:space="preserve"> </w:t>
      </w:r>
      <w:r w:rsidRPr="00351A11">
        <w:t>Response.</w:t>
      </w:r>
    </w:p>
    <w:p w14:paraId="26E1DBAB" w14:textId="28C0BA0E" w:rsidR="00D713A7" w:rsidRPr="00351A11" w:rsidRDefault="00DD46E3" w:rsidP="000925F8">
      <w:pPr>
        <w:pStyle w:val="B1"/>
        <w:rPr>
          <w:lang w:eastAsia="zh-CN"/>
        </w:rPr>
      </w:pPr>
      <w:r w:rsidRPr="00351A11">
        <w:t>1</w:t>
      </w:r>
      <w:r w:rsidR="0027139F" w:rsidRPr="00351A11">
        <w:t>5</w:t>
      </w:r>
      <w:r w:rsidRPr="00351A11">
        <w:t>-1</w:t>
      </w:r>
      <w:r w:rsidR="0027139F" w:rsidRPr="00351A11">
        <w:t>6</w:t>
      </w:r>
      <w:r w:rsidRPr="00351A11">
        <w:t>.</w:t>
      </w:r>
      <w:r w:rsidR="007C125C" w:rsidRPr="00351A11">
        <w:t xml:space="preserve"> </w:t>
      </w:r>
      <w:r w:rsidRPr="00351A11">
        <w:t xml:space="preserve">The </w:t>
      </w:r>
      <w:r w:rsidR="007C125C" w:rsidRPr="00351A11">
        <w:t>PCF</w:t>
      </w:r>
      <w:r w:rsidRPr="00351A11">
        <w:t xml:space="preserve"> stores the </w:t>
      </w:r>
      <w:proofErr w:type="spellStart"/>
      <w:r w:rsidR="00EB617E" w:rsidRPr="00351A11">
        <w:t>ePDTQ</w:t>
      </w:r>
      <w:proofErr w:type="spellEnd"/>
      <w:r w:rsidR="00EB617E" w:rsidRPr="00351A11">
        <w:t xml:space="preserve"> </w:t>
      </w:r>
      <w:r w:rsidRPr="00351A11">
        <w:t xml:space="preserve">Reference ID together with the new </w:t>
      </w:r>
      <w:proofErr w:type="spellStart"/>
      <w:r w:rsidR="00EB617E" w:rsidRPr="00351A11">
        <w:t>ePDTQ</w:t>
      </w:r>
      <w:proofErr w:type="spellEnd"/>
      <w:r w:rsidR="00EB617E" w:rsidRPr="00351A11">
        <w:t xml:space="preserve"> </w:t>
      </w:r>
      <w:r w:rsidRPr="00351A11">
        <w:t xml:space="preserve">policy in the UDR by invoking </w:t>
      </w:r>
      <w:proofErr w:type="spellStart"/>
      <w:r w:rsidRPr="00351A11">
        <w:t>Nudr_DM_Update</w:t>
      </w:r>
      <w:proofErr w:type="spellEnd"/>
      <w:r w:rsidRPr="00351A11">
        <w:t xml:space="preserve">. The UDR sends a response to the </w:t>
      </w:r>
      <w:r w:rsidR="007C125C" w:rsidRPr="00351A11">
        <w:t>PCF</w:t>
      </w:r>
      <w:r w:rsidRPr="00351A11">
        <w:t xml:space="preserve"> as acknowledgement.</w:t>
      </w:r>
      <w:r w:rsidR="00D713A7" w:rsidRPr="00351A11">
        <w:rPr>
          <w:lang w:eastAsia="zh-CN"/>
        </w:rPr>
        <w:t xml:space="preserve"> </w:t>
      </w:r>
    </w:p>
    <w:p w14:paraId="247FC2B4" w14:textId="30AA6A23" w:rsidR="00720074" w:rsidRPr="00351A11" w:rsidRDefault="00720074" w:rsidP="00720074">
      <w:pPr>
        <w:keepNext/>
        <w:keepLines/>
        <w:spacing w:before="120"/>
        <w:ind w:left="1134" w:hanging="1134"/>
        <w:outlineLvl w:val="2"/>
        <w:rPr>
          <w:rFonts w:ascii="Arial" w:eastAsia="Times New Roman" w:hAnsi="Arial"/>
          <w:color w:val="auto"/>
          <w:sz w:val="28"/>
          <w:lang w:eastAsia="en-GB"/>
        </w:rPr>
      </w:pPr>
      <w:bookmarkStart w:id="26" w:name="_Toc326248711"/>
      <w:bookmarkStart w:id="27" w:name="_Toc510604409"/>
      <w:bookmarkStart w:id="28" w:name="_Toc92875664"/>
      <w:bookmarkStart w:id="29" w:name="_Toc93070688"/>
      <w:bookmarkStart w:id="30" w:name="_Toc148441680"/>
      <w:r w:rsidRPr="00351A11">
        <w:rPr>
          <w:rFonts w:ascii="Arial" w:eastAsia="Times New Roman" w:hAnsi="Arial"/>
          <w:color w:val="auto"/>
          <w:sz w:val="28"/>
          <w:lang w:eastAsia="en-GB"/>
        </w:rPr>
        <w:t>6.x.</w:t>
      </w:r>
      <w:r w:rsidR="00351A11">
        <w:rPr>
          <w:rFonts w:ascii="Arial" w:eastAsia="Times New Roman" w:hAnsi="Arial"/>
          <w:color w:val="auto"/>
          <w:sz w:val="28"/>
          <w:lang w:eastAsia="en-GB"/>
        </w:rPr>
        <w:t>3</w:t>
      </w:r>
      <w:r w:rsidRPr="00351A11">
        <w:rPr>
          <w:rFonts w:ascii="Arial" w:eastAsia="Times New Roman" w:hAnsi="Arial"/>
          <w:color w:val="auto"/>
          <w:sz w:val="28"/>
          <w:lang w:eastAsia="en-GB"/>
        </w:rPr>
        <w:tab/>
      </w:r>
      <w:bookmarkEnd w:id="26"/>
      <w:bookmarkEnd w:id="27"/>
      <w:bookmarkEnd w:id="28"/>
      <w:r w:rsidRPr="00351A11">
        <w:rPr>
          <w:rFonts w:ascii="Arial" w:eastAsia="Times New Roman" w:hAnsi="Arial"/>
          <w:color w:val="auto"/>
          <w:sz w:val="28"/>
          <w:lang w:eastAsia="en-GB"/>
        </w:rPr>
        <w:t>Impacts on existing services, entities and interfaces</w:t>
      </w:r>
      <w:bookmarkEnd w:id="29"/>
      <w:bookmarkEnd w:id="30"/>
    </w:p>
    <w:p w14:paraId="18E77370" w14:textId="77777777" w:rsidR="00720074" w:rsidRPr="00351A11" w:rsidRDefault="00720074" w:rsidP="00720074">
      <w:pPr>
        <w:rPr>
          <w:rFonts w:eastAsia="Times New Roman"/>
          <w:color w:val="auto"/>
          <w:lang w:eastAsia="en-GB"/>
        </w:rPr>
      </w:pPr>
      <w:r w:rsidRPr="00351A11">
        <w:rPr>
          <w:rFonts w:eastAsia="Times New Roman"/>
          <w:color w:val="auto"/>
          <w:lang w:eastAsia="en-GB"/>
        </w:rPr>
        <w:t>The solution has the following impacts:</w:t>
      </w:r>
    </w:p>
    <w:p w14:paraId="1006DA2B" w14:textId="77777777" w:rsidR="00720074" w:rsidRPr="00351A11" w:rsidRDefault="00720074" w:rsidP="00720074">
      <w:pPr>
        <w:rPr>
          <w:rFonts w:eastAsia="Malgun Gothic"/>
          <w:color w:val="auto"/>
          <w:lang w:eastAsia="zh-CN"/>
        </w:rPr>
      </w:pPr>
      <w:r w:rsidRPr="00351A11">
        <w:rPr>
          <w:rFonts w:eastAsia="Malgun Gothic"/>
          <w:color w:val="auto"/>
          <w:lang w:eastAsia="zh-CN"/>
        </w:rPr>
        <w:t>NEF:</w:t>
      </w:r>
    </w:p>
    <w:p w14:paraId="71EC669B" w14:textId="07C1103B" w:rsidR="00720074" w:rsidRPr="00351A11" w:rsidRDefault="00720074" w:rsidP="00720074">
      <w:pPr>
        <w:ind w:left="568" w:hanging="284"/>
        <w:rPr>
          <w:rFonts w:eastAsia="Times New Roman"/>
          <w:color w:val="auto"/>
          <w:lang w:eastAsia="en-US"/>
        </w:rPr>
      </w:pPr>
      <w:r w:rsidRPr="00351A11">
        <w:rPr>
          <w:rFonts w:eastAsia="Times New Roman"/>
          <w:color w:val="auto"/>
          <w:lang w:eastAsia="en-US"/>
        </w:rPr>
        <w:t>-</w:t>
      </w:r>
      <w:r w:rsidRPr="00351A11">
        <w:rPr>
          <w:rFonts w:eastAsia="Times New Roman"/>
          <w:color w:val="auto"/>
          <w:lang w:eastAsia="en-US"/>
        </w:rPr>
        <w:tab/>
      </w:r>
      <w:r w:rsidR="007736F8" w:rsidRPr="00351A11">
        <w:rPr>
          <w:rFonts w:eastAsia="Times New Roman"/>
          <w:color w:val="auto"/>
          <w:lang w:eastAsia="en-US"/>
        </w:rPr>
        <w:t xml:space="preserve">Extending service to </w:t>
      </w:r>
      <w:r w:rsidR="0028394A" w:rsidRPr="00351A11">
        <w:rPr>
          <w:rFonts w:eastAsia="Times New Roman"/>
          <w:color w:val="auto"/>
          <w:lang w:eastAsia="en-US"/>
        </w:rPr>
        <w:t xml:space="preserve">negotiate </w:t>
      </w:r>
      <w:r w:rsidR="00EB617E" w:rsidRPr="00351A11">
        <w:rPr>
          <w:rFonts w:eastAsia="Times New Roman"/>
          <w:color w:val="auto"/>
          <w:lang w:eastAsia="en-US"/>
        </w:rPr>
        <w:t xml:space="preserve">PDTQ </w:t>
      </w:r>
      <w:r w:rsidR="0028394A" w:rsidRPr="00351A11">
        <w:rPr>
          <w:rFonts w:eastAsia="Times New Roman"/>
          <w:color w:val="auto"/>
          <w:lang w:eastAsia="en-US"/>
        </w:rPr>
        <w:t>policy</w:t>
      </w:r>
      <w:r w:rsidR="00EB617E" w:rsidRPr="00351A11">
        <w:rPr>
          <w:rFonts w:eastAsia="Times New Roman"/>
          <w:color w:val="auto"/>
          <w:lang w:eastAsia="en-US"/>
        </w:rPr>
        <w:t xml:space="preserve"> with considering energy</w:t>
      </w:r>
      <w:r w:rsidRPr="00351A11">
        <w:rPr>
          <w:rFonts w:eastAsia="Times New Roman"/>
          <w:color w:val="auto"/>
          <w:lang w:eastAsia="en-US"/>
        </w:rPr>
        <w:t>.</w:t>
      </w:r>
    </w:p>
    <w:p w14:paraId="3410D696" w14:textId="14A1E9C7" w:rsidR="0028394A" w:rsidRPr="00351A11" w:rsidRDefault="0028394A" w:rsidP="0028394A">
      <w:pPr>
        <w:rPr>
          <w:rFonts w:eastAsia="Malgun Gothic"/>
          <w:color w:val="auto"/>
          <w:lang w:eastAsia="zh-CN"/>
        </w:rPr>
      </w:pPr>
      <w:r w:rsidRPr="00351A11">
        <w:rPr>
          <w:rFonts w:eastAsia="Malgun Gothic"/>
          <w:color w:val="auto"/>
          <w:lang w:eastAsia="zh-CN"/>
        </w:rPr>
        <w:t>PCF:</w:t>
      </w:r>
    </w:p>
    <w:p w14:paraId="05051196" w14:textId="14986F38" w:rsidR="0028394A" w:rsidRPr="00351A11" w:rsidRDefault="0028394A" w:rsidP="0028394A">
      <w:pPr>
        <w:ind w:left="568" w:hanging="284"/>
        <w:rPr>
          <w:rFonts w:eastAsia="Times New Roman"/>
          <w:color w:val="auto"/>
          <w:lang w:eastAsia="en-US"/>
        </w:rPr>
      </w:pPr>
      <w:r w:rsidRPr="00351A11">
        <w:rPr>
          <w:rFonts w:eastAsia="Times New Roman"/>
          <w:color w:val="auto"/>
          <w:lang w:eastAsia="en-US"/>
        </w:rPr>
        <w:t>-</w:t>
      </w:r>
      <w:r w:rsidRPr="00351A11">
        <w:rPr>
          <w:rFonts w:eastAsia="Times New Roman"/>
          <w:color w:val="auto"/>
          <w:lang w:eastAsia="en-US"/>
        </w:rPr>
        <w:tab/>
        <w:t xml:space="preserve">Extending service to negotiate </w:t>
      </w:r>
      <w:r w:rsidR="00EB617E" w:rsidRPr="00351A11">
        <w:rPr>
          <w:rFonts w:eastAsia="Times New Roman"/>
          <w:color w:val="auto"/>
          <w:lang w:eastAsia="en-US"/>
        </w:rPr>
        <w:t xml:space="preserve">PDTQ </w:t>
      </w:r>
      <w:r w:rsidRPr="00351A11">
        <w:rPr>
          <w:rFonts w:eastAsia="Times New Roman"/>
          <w:color w:val="auto"/>
          <w:lang w:eastAsia="en-US"/>
        </w:rPr>
        <w:t>policy</w:t>
      </w:r>
      <w:r w:rsidR="00EB617E" w:rsidRPr="00351A11">
        <w:rPr>
          <w:rFonts w:eastAsia="Times New Roman"/>
          <w:color w:val="auto"/>
          <w:lang w:eastAsia="en-US"/>
        </w:rPr>
        <w:t xml:space="preserve"> with considering energy</w:t>
      </w:r>
      <w:r w:rsidRPr="00351A11">
        <w:rPr>
          <w:rFonts w:eastAsia="Times New Roman"/>
          <w:color w:val="auto"/>
          <w:lang w:eastAsia="en-US"/>
        </w:rPr>
        <w:t>.</w:t>
      </w:r>
    </w:p>
    <w:p w14:paraId="3155790B" w14:textId="2D09DD4A" w:rsidR="00B07AF7" w:rsidRPr="00351A11" w:rsidRDefault="00B07AF7" w:rsidP="0028394A">
      <w:pPr>
        <w:ind w:left="568" w:hanging="284"/>
        <w:rPr>
          <w:rFonts w:eastAsia="Times New Roman"/>
          <w:color w:val="auto"/>
          <w:lang w:eastAsia="en-US"/>
        </w:rPr>
      </w:pPr>
      <w:r w:rsidRPr="00351A11">
        <w:rPr>
          <w:rFonts w:eastAsia="Times New Roman"/>
          <w:color w:val="auto"/>
          <w:lang w:eastAsia="en-US"/>
        </w:rPr>
        <w:t>-</w:t>
      </w:r>
      <w:r w:rsidRPr="00351A11">
        <w:rPr>
          <w:rFonts w:eastAsia="Times New Roman"/>
          <w:color w:val="auto"/>
          <w:lang w:eastAsia="en-US"/>
        </w:rPr>
        <w:tab/>
        <w:t>Extending functionality to get energy related information of transmission opportunities options</w:t>
      </w:r>
    </w:p>
    <w:p w14:paraId="50F804DF" w14:textId="5BABC3F1" w:rsidR="00720074" w:rsidRPr="00351A11" w:rsidRDefault="00CC5525" w:rsidP="00720074">
      <w:r w:rsidRPr="00351A11">
        <w:t>OAM</w:t>
      </w:r>
      <w:r w:rsidR="0028394A" w:rsidRPr="00351A11">
        <w:t>:</w:t>
      </w:r>
    </w:p>
    <w:p w14:paraId="3EE54E27" w14:textId="44A73D1A" w:rsidR="0028394A" w:rsidRPr="00351A11" w:rsidRDefault="0028394A" w:rsidP="0028394A">
      <w:pPr>
        <w:ind w:left="568" w:hanging="284"/>
        <w:rPr>
          <w:rFonts w:eastAsia="Times New Roman"/>
          <w:color w:val="auto"/>
          <w:lang w:eastAsia="en-US"/>
        </w:rPr>
      </w:pPr>
      <w:r w:rsidRPr="00351A11">
        <w:rPr>
          <w:rFonts w:eastAsia="Times New Roman"/>
          <w:color w:val="auto"/>
          <w:lang w:eastAsia="en-US"/>
        </w:rPr>
        <w:t>-</w:t>
      </w:r>
      <w:r w:rsidRPr="00351A11">
        <w:rPr>
          <w:rFonts w:eastAsia="Times New Roman"/>
          <w:color w:val="auto"/>
          <w:lang w:eastAsia="en-US"/>
        </w:rPr>
        <w:tab/>
        <w:t xml:space="preserve">Extending functionalities to provide </w:t>
      </w:r>
      <w:r w:rsidR="0004186A" w:rsidRPr="00351A11">
        <w:rPr>
          <w:rFonts w:eastAsia="Times New Roman"/>
          <w:color w:val="auto"/>
          <w:lang w:eastAsia="en-US"/>
        </w:rPr>
        <w:t xml:space="preserve">prediction of </w:t>
      </w:r>
      <w:r w:rsidRPr="00351A11">
        <w:rPr>
          <w:rFonts w:eastAsia="Times New Roman"/>
          <w:color w:val="auto"/>
          <w:lang w:eastAsia="en-US"/>
        </w:rPr>
        <w:t xml:space="preserve">energy </w:t>
      </w:r>
      <w:r w:rsidR="002A66C8" w:rsidRPr="00351A11">
        <w:rPr>
          <w:rFonts w:eastAsia="Times New Roman"/>
          <w:color w:val="auto"/>
          <w:lang w:eastAsia="en-US"/>
        </w:rPr>
        <w:t>related information</w:t>
      </w:r>
      <w:r w:rsidR="0004186A" w:rsidRPr="00351A11">
        <w:rPr>
          <w:rFonts w:eastAsia="Times New Roman"/>
          <w:color w:val="auto"/>
          <w:lang w:eastAsia="en-US"/>
        </w:rPr>
        <w:t xml:space="preserve"> (e.g., energy consumption or renewable energy ratio)</w:t>
      </w:r>
      <w:r w:rsidR="002A66C8" w:rsidRPr="00351A11">
        <w:rPr>
          <w:rFonts w:eastAsia="Times New Roman"/>
          <w:color w:val="auto"/>
          <w:lang w:eastAsia="en-US"/>
        </w:rPr>
        <w:t xml:space="preserve"> </w:t>
      </w:r>
    </w:p>
    <w:p w14:paraId="32B571F4" w14:textId="77777777" w:rsidR="0028394A" w:rsidRPr="00351A11" w:rsidRDefault="0028394A" w:rsidP="00720074"/>
    <w:bookmarkEnd w:id="9"/>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351A11">
        <w:rPr>
          <w:rFonts w:ascii="Arial Unicode MS" w:eastAsia="Arial Unicode MS" w:hAnsi="Arial Unicode MS" w:cs="Arial Unicode MS"/>
          <w:color w:val="FF0000"/>
          <w:sz w:val="32"/>
          <w:szCs w:val="48"/>
        </w:rPr>
        <w:t>********** End of Changes</w:t>
      </w:r>
      <w:r w:rsidRPr="00351A11">
        <w:rPr>
          <w:rFonts w:ascii="Arial Unicode MS" w:eastAsia="Arial Unicode MS" w:hAnsi="Arial Unicode MS" w:cs="Arial Unicode MS"/>
          <w:color w:val="FF0000"/>
          <w:sz w:val="32"/>
          <w:szCs w:val="48"/>
          <w:lang w:eastAsia="zh-CN"/>
        </w:rPr>
        <w:t xml:space="preserve"> </w:t>
      </w:r>
      <w:r w:rsidRPr="00351A11">
        <w:rPr>
          <w:rFonts w:ascii="Arial Unicode MS" w:eastAsia="Arial Unicode MS" w:hAnsi="Arial Unicode MS" w:cs="Arial Unicode MS"/>
          <w:color w:val="FF0000"/>
          <w:sz w:val="32"/>
          <w:szCs w:val="48"/>
        </w:rPr>
        <w:t>**********</w:t>
      </w:r>
      <w:bookmarkEnd w:id="3"/>
      <w:bookmarkEnd w:id="4"/>
      <w:bookmarkEnd w:id="5"/>
      <w:bookmarkEnd w:id="6"/>
      <w:bookmarkEnd w:id="7"/>
      <w:bookmarkEnd w:id="8"/>
    </w:p>
    <w:sectPr w:rsidR="007825F9" w:rsidSect="00DC2F06">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4E071" w14:textId="77777777" w:rsidR="002B4C32" w:rsidRDefault="002B4C32">
      <w:r>
        <w:separator/>
      </w:r>
    </w:p>
    <w:p w14:paraId="0E733961" w14:textId="77777777" w:rsidR="002B4C32" w:rsidRDefault="002B4C32"/>
  </w:endnote>
  <w:endnote w:type="continuationSeparator" w:id="0">
    <w:p w14:paraId="6E11DBB4" w14:textId="77777777" w:rsidR="002B4C32" w:rsidRDefault="002B4C32">
      <w:r>
        <w:continuationSeparator/>
      </w:r>
    </w:p>
    <w:p w14:paraId="3E267EB4" w14:textId="77777777" w:rsidR="002B4C32" w:rsidRDefault="002B4C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F82BE" w14:textId="77777777" w:rsidR="002B4C32" w:rsidRDefault="002B4C32">
      <w:r>
        <w:separator/>
      </w:r>
    </w:p>
    <w:p w14:paraId="7FC7A489" w14:textId="77777777" w:rsidR="002B4C32" w:rsidRDefault="002B4C32"/>
  </w:footnote>
  <w:footnote w:type="continuationSeparator" w:id="0">
    <w:p w14:paraId="054F04FF" w14:textId="77777777" w:rsidR="002B4C32" w:rsidRDefault="002B4C32">
      <w:r>
        <w:continuationSeparator/>
      </w:r>
    </w:p>
    <w:p w14:paraId="437F63BB" w14:textId="77777777" w:rsidR="002B4C32" w:rsidRDefault="002B4C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1"/>
  </w:num>
  <w:num w:numId="3" w16cid:durableId="2038312429">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0E40"/>
    <w:rsid w:val="000228DB"/>
    <w:rsid w:val="00023FF5"/>
    <w:rsid w:val="0002504E"/>
    <w:rsid w:val="00025304"/>
    <w:rsid w:val="00026813"/>
    <w:rsid w:val="00026934"/>
    <w:rsid w:val="0003241B"/>
    <w:rsid w:val="00032A41"/>
    <w:rsid w:val="00032BF1"/>
    <w:rsid w:val="000342F0"/>
    <w:rsid w:val="00034E06"/>
    <w:rsid w:val="00035DA3"/>
    <w:rsid w:val="00036C7A"/>
    <w:rsid w:val="00037975"/>
    <w:rsid w:val="00037B82"/>
    <w:rsid w:val="00037F08"/>
    <w:rsid w:val="00040798"/>
    <w:rsid w:val="00040945"/>
    <w:rsid w:val="0004154F"/>
    <w:rsid w:val="0004186A"/>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1DD2"/>
    <w:rsid w:val="0007270F"/>
    <w:rsid w:val="00072A42"/>
    <w:rsid w:val="000734AD"/>
    <w:rsid w:val="00074430"/>
    <w:rsid w:val="00074567"/>
    <w:rsid w:val="000745E6"/>
    <w:rsid w:val="00075FE4"/>
    <w:rsid w:val="00076220"/>
    <w:rsid w:val="00077997"/>
    <w:rsid w:val="00081002"/>
    <w:rsid w:val="000831EB"/>
    <w:rsid w:val="00084619"/>
    <w:rsid w:val="00087090"/>
    <w:rsid w:val="0008744D"/>
    <w:rsid w:val="00091A12"/>
    <w:rsid w:val="00091E1E"/>
    <w:rsid w:val="000920C6"/>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47A"/>
    <w:rsid w:val="000E367F"/>
    <w:rsid w:val="000E3BE5"/>
    <w:rsid w:val="000E4284"/>
    <w:rsid w:val="000E55BD"/>
    <w:rsid w:val="000F11FF"/>
    <w:rsid w:val="000F152E"/>
    <w:rsid w:val="000F1D52"/>
    <w:rsid w:val="000F1E19"/>
    <w:rsid w:val="000F1F72"/>
    <w:rsid w:val="000F249D"/>
    <w:rsid w:val="000F2842"/>
    <w:rsid w:val="000F31F4"/>
    <w:rsid w:val="000F369C"/>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304"/>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39F"/>
    <w:rsid w:val="00207863"/>
    <w:rsid w:val="00207AE4"/>
    <w:rsid w:val="00207D18"/>
    <w:rsid w:val="002116AE"/>
    <w:rsid w:val="0021183B"/>
    <w:rsid w:val="0021242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6EB"/>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E03"/>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39F"/>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6C8"/>
    <w:rsid w:val="002A69D9"/>
    <w:rsid w:val="002B1527"/>
    <w:rsid w:val="002B265D"/>
    <w:rsid w:val="002B2BEB"/>
    <w:rsid w:val="002B2CB9"/>
    <w:rsid w:val="002B3F35"/>
    <w:rsid w:val="002B4C32"/>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0B6B"/>
    <w:rsid w:val="002E3098"/>
    <w:rsid w:val="002E34F4"/>
    <w:rsid w:val="002E35C1"/>
    <w:rsid w:val="002E5040"/>
    <w:rsid w:val="002E53D8"/>
    <w:rsid w:val="002E645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0F"/>
    <w:rsid w:val="003047B8"/>
    <w:rsid w:val="003063E1"/>
    <w:rsid w:val="00306A70"/>
    <w:rsid w:val="003076B6"/>
    <w:rsid w:val="003079FD"/>
    <w:rsid w:val="0031151A"/>
    <w:rsid w:val="00311711"/>
    <w:rsid w:val="00312293"/>
    <w:rsid w:val="003167F6"/>
    <w:rsid w:val="00317681"/>
    <w:rsid w:val="0031780C"/>
    <w:rsid w:val="00317B01"/>
    <w:rsid w:val="00320630"/>
    <w:rsid w:val="00320666"/>
    <w:rsid w:val="003222A3"/>
    <w:rsid w:val="0032312F"/>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6E1"/>
    <w:rsid w:val="00351931"/>
    <w:rsid w:val="00351A11"/>
    <w:rsid w:val="0035206C"/>
    <w:rsid w:val="0035330F"/>
    <w:rsid w:val="00353FE1"/>
    <w:rsid w:val="0035405C"/>
    <w:rsid w:val="003575B2"/>
    <w:rsid w:val="00360EE3"/>
    <w:rsid w:val="0036121D"/>
    <w:rsid w:val="003615EC"/>
    <w:rsid w:val="0036284E"/>
    <w:rsid w:val="00362AFD"/>
    <w:rsid w:val="00362B97"/>
    <w:rsid w:val="00365BCC"/>
    <w:rsid w:val="003664A7"/>
    <w:rsid w:val="00366BBD"/>
    <w:rsid w:val="00374B6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5AE7"/>
    <w:rsid w:val="003F67CE"/>
    <w:rsid w:val="00401D9D"/>
    <w:rsid w:val="00401F16"/>
    <w:rsid w:val="0040245B"/>
    <w:rsid w:val="00402628"/>
    <w:rsid w:val="00402AF7"/>
    <w:rsid w:val="004030AF"/>
    <w:rsid w:val="0040425C"/>
    <w:rsid w:val="00405D8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49"/>
    <w:rsid w:val="00482965"/>
    <w:rsid w:val="00482EF1"/>
    <w:rsid w:val="00485087"/>
    <w:rsid w:val="004860C1"/>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789"/>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E0F"/>
    <w:rsid w:val="004D40AD"/>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E7AAD"/>
    <w:rsid w:val="004F10D1"/>
    <w:rsid w:val="004F1F6D"/>
    <w:rsid w:val="004F33D5"/>
    <w:rsid w:val="004F3EB5"/>
    <w:rsid w:val="004F55AE"/>
    <w:rsid w:val="004F5888"/>
    <w:rsid w:val="004F7255"/>
    <w:rsid w:val="004F7B40"/>
    <w:rsid w:val="00500132"/>
    <w:rsid w:val="0050052A"/>
    <w:rsid w:val="00501003"/>
    <w:rsid w:val="00501A3E"/>
    <w:rsid w:val="0050442F"/>
    <w:rsid w:val="00504E76"/>
    <w:rsid w:val="00504E99"/>
    <w:rsid w:val="00505D8E"/>
    <w:rsid w:val="00506287"/>
    <w:rsid w:val="00506B33"/>
    <w:rsid w:val="00506CBD"/>
    <w:rsid w:val="0050771F"/>
    <w:rsid w:val="005077BC"/>
    <w:rsid w:val="0051073C"/>
    <w:rsid w:val="00511CAA"/>
    <w:rsid w:val="00512898"/>
    <w:rsid w:val="00512914"/>
    <w:rsid w:val="00514929"/>
    <w:rsid w:val="005156B4"/>
    <w:rsid w:val="00515B9F"/>
    <w:rsid w:val="00516189"/>
    <w:rsid w:val="00520266"/>
    <w:rsid w:val="00520775"/>
    <w:rsid w:val="0052196E"/>
    <w:rsid w:val="005249BE"/>
    <w:rsid w:val="00531FC5"/>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4C0A"/>
    <w:rsid w:val="00617B2B"/>
    <w:rsid w:val="00617FAD"/>
    <w:rsid w:val="00620566"/>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4656"/>
    <w:rsid w:val="00657B29"/>
    <w:rsid w:val="00661FF3"/>
    <w:rsid w:val="00662007"/>
    <w:rsid w:val="00662994"/>
    <w:rsid w:val="006633DF"/>
    <w:rsid w:val="00667154"/>
    <w:rsid w:val="00667260"/>
    <w:rsid w:val="00670D73"/>
    <w:rsid w:val="00670FA9"/>
    <w:rsid w:val="00671901"/>
    <w:rsid w:val="00671D3F"/>
    <w:rsid w:val="006724EE"/>
    <w:rsid w:val="006732D9"/>
    <w:rsid w:val="00674DBB"/>
    <w:rsid w:val="00675512"/>
    <w:rsid w:val="00676E8A"/>
    <w:rsid w:val="00676FDB"/>
    <w:rsid w:val="00677573"/>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044"/>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5404"/>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32E7"/>
    <w:rsid w:val="007A3699"/>
    <w:rsid w:val="007A39F9"/>
    <w:rsid w:val="007A3CFB"/>
    <w:rsid w:val="007A59B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583"/>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1E42"/>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3538"/>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D98"/>
    <w:rsid w:val="00970B0F"/>
    <w:rsid w:val="00971368"/>
    <w:rsid w:val="00973F61"/>
    <w:rsid w:val="00974126"/>
    <w:rsid w:val="00974A70"/>
    <w:rsid w:val="00975240"/>
    <w:rsid w:val="00975276"/>
    <w:rsid w:val="00976A30"/>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5129"/>
    <w:rsid w:val="009A5A7B"/>
    <w:rsid w:val="009A5B3A"/>
    <w:rsid w:val="009A5BAD"/>
    <w:rsid w:val="009A6208"/>
    <w:rsid w:val="009A705C"/>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4DCE"/>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2B28"/>
    <w:rsid w:val="00A13E48"/>
    <w:rsid w:val="00A1645B"/>
    <w:rsid w:val="00A16813"/>
    <w:rsid w:val="00A175F9"/>
    <w:rsid w:val="00A2018E"/>
    <w:rsid w:val="00A20A5C"/>
    <w:rsid w:val="00A22819"/>
    <w:rsid w:val="00A22C38"/>
    <w:rsid w:val="00A22E5D"/>
    <w:rsid w:val="00A23F20"/>
    <w:rsid w:val="00A24F46"/>
    <w:rsid w:val="00A25284"/>
    <w:rsid w:val="00A25E7F"/>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1C4"/>
    <w:rsid w:val="00A676CC"/>
    <w:rsid w:val="00A67909"/>
    <w:rsid w:val="00A70728"/>
    <w:rsid w:val="00A72781"/>
    <w:rsid w:val="00A728FD"/>
    <w:rsid w:val="00A72C50"/>
    <w:rsid w:val="00A72FFA"/>
    <w:rsid w:val="00A75A55"/>
    <w:rsid w:val="00A75E8B"/>
    <w:rsid w:val="00A7686D"/>
    <w:rsid w:val="00A76CD7"/>
    <w:rsid w:val="00A7773C"/>
    <w:rsid w:val="00A8042B"/>
    <w:rsid w:val="00A81E17"/>
    <w:rsid w:val="00A82359"/>
    <w:rsid w:val="00A85184"/>
    <w:rsid w:val="00A86CE3"/>
    <w:rsid w:val="00A872D5"/>
    <w:rsid w:val="00A87A36"/>
    <w:rsid w:val="00A90DD7"/>
    <w:rsid w:val="00A91557"/>
    <w:rsid w:val="00A92158"/>
    <w:rsid w:val="00A92ACE"/>
    <w:rsid w:val="00A92EAE"/>
    <w:rsid w:val="00A93D75"/>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09F0"/>
    <w:rsid w:val="00B013FA"/>
    <w:rsid w:val="00B0178E"/>
    <w:rsid w:val="00B02AA5"/>
    <w:rsid w:val="00B03855"/>
    <w:rsid w:val="00B04A2C"/>
    <w:rsid w:val="00B04B13"/>
    <w:rsid w:val="00B04FD3"/>
    <w:rsid w:val="00B0620A"/>
    <w:rsid w:val="00B06DA9"/>
    <w:rsid w:val="00B07AF7"/>
    <w:rsid w:val="00B11619"/>
    <w:rsid w:val="00B1269E"/>
    <w:rsid w:val="00B1358F"/>
    <w:rsid w:val="00B13836"/>
    <w:rsid w:val="00B13AAB"/>
    <w:rsid w:val="00B13D30"/>
    <w:rsid w:val="00B146F7"/>
    <w:rsid w:val="00B14A74"/>
    <w:rsid w:val="00B15866"/>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70D"/>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25E"/>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88F"/>
    <w:rsid w:val="00BB0ADA"/>
    <w:rsid w:val="00BB0E28"/>
    <w:rsid w:val="00BB22F8"/>
    <w:rsid w:val="00BB255D"/>
    <w:rsid w:val="00BB5EFC"/>
    <w:rsid w:val="00BB60A1"/>
    <w:rsid w:val="00BB6204"/>
    <w:rsid w:val="00BB703E"/>
    <w:rsid w:val="00BC06E0"/>
    <w:rsid w:val="00BC0828"/>
    <w:rsid w:val="00BC0F38"/>
    <w:rsid w:val="00BC1064"/>
    <w:rsid w:val="00BC10C6"/>
    <w:rsid w:val="00BC29B4"/>
    <w:rsid w:val="00BC2DD6"/>
    <w:rsid w:val="00BC3811"/>
    <w:rsid w:val="00BC4086"/>
    <w:rsid w:val="00BC4B61"/>
    <w:rsid w:val="00BC5F1D"/>
    <w:rsid w:val="00BC6BA2"/>
    <w:rsid w:val="00BC7135"/>
    <w:rsid w:val="00BD25F9"/>
    <w:rsid w:val="00BD4D4D"/>
    <w:rsid w:val="00BD55B5"/>
    <w:rsid w:val="00BD7442"/>
    <w:rsid w:val="00BD7534"/>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58A"/>
    <w:rsid w:val="00C13F65"/>
    <w:rsid w:val="00C14662"/>
    <w:rsid w:val="00C14FB7"/>
    <w:rsid w:val="00C155B5"/>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074"/>
    <w:rsid w:val="00C421C5"/>
    <w:rsid w:val="00C426C4"/>
    <w:rsid w:val="00C430EA"/>
    <w:rsid w:val="00C43AA6"/>
    <w:rsid w:val="00C43B0D"/>
    <w:rsid w:val="00C45C0D"/>
    <w:rsid w:val="00C45FF0"/>
    <w:rsid w:val="00C46C23"/>
    <w:rsid w:val="00C47653"/>
    <w:rsid w:val="00C47B58"/>
    <w:rsid w:val="00C47F44"/>
    <w:rsid w:val="00C505BB"/>
    <w:rsid w:val="00C505F6"/>
    <w:rsid w:val="00C52462"/>
    <w:rsid w:val="00C52B1E"/>
    <w:rsid w:val="00C52EB4"/>
    <w:rsid w:val="00C542F5"/>
    <w:rsid w:val="00C54709"/>
    <w:rsid w:val="00C54F57"/>
    <w:rsid w:val="00C57268"/>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606"/>
    <w:rsid w:val="00C81868"/>
    <w:rsid w:val="00C81B29"/>
    <w:rsid w:val="00C82494"/>
    <w:rsid w:val="00C83326"/>
    <w:rsid w:val="00C83737"/>
    <w:rsid w:val="00C84437"/>
    <w:rsid w:val="00C85044"/>
    <w:rsid w:val="00C86F3D"/>
    <w:rsid w:val="00C876C3"/>
    <w:rsid w:val="00C92199"/>
    <w:rsid w:val="00C96552"/>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25"/>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06A"/>
    <w:rsid w:val="00CE66DD"/>
    <w:rsid w:val="00CE6759"/>
    <w:rsid w:val="00CE7C95"/>
    <w:rsid w:val="00CF0699"/>
    <w:rsid w:val="00CF1286"/>
    <w:rsid w:val="00CF1838"/>
    <w:rsid w:val="00CF1A2D"/>
    <w:rsid w:val="00CF2179"/>
    <w:rsid w:val="00CF26A7"/>
    <w:rsid w:val="00CF26DF"/>
    <w:rsid w:val="00CF3B86"/>
    <w:rsid w:val="00CF43A3"/>
    <w:rsid w:val="00CF4571"/>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2F06"/>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5CAB"/>
    <w:rsid w:val="00DF675B"/>
    <w:rsid w:val="00E02A98"/>
    <w:rsid w:val="00E02AE2"/>
    <w:rsid w:val="00E046AB"/>
    <w:rsid w:val="00E0579F"/>
    <w:rsid w:val="00E06EA9"/>
    <w:rsid w:val="00E078AE"/>
    <w:rsid w:val="00E07D61"/>
    <w:rsid w:val="00E1053C"/>
    <w:rsid w:val="00E1281B"/>
    <w:rsid w:val="00E1381F"/>
    <w:rsid w:val="00E13C94"/>
    <w:rsid w:val="00E13F28"/>
    <w:rsid w:val="00E14504"/>
    <w:rsid w:val="00E1461A"/>
    <w:rsid w:val="00E15A3A"/>
    <w:rsid w:val="00E15B85"/>
    <w:rsid w:val="00E16A15"/>
    <w:rsid w:val="00E1797B"/>
    <w:rsid w:val="00E17A59"/>
    <w:rsid w:val="00E2359D"/>
    <w:rsid w:val="00E23A74"/>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86F"/>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55B2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4DE"/>
    <w:rsid w:val="00EA6842"/>
    <w:rsid w:val="00EA6CD5"/>
    <w:rsid w:val="00EA6D2B"/>
    <w:rsid w:val="00EA711B"/>
    <w:rsid w:val="00EA7DEB"/>
    <w:rsid w:val="00EB0158"/>
    <w:rsid w:val="00EB1978"/>
    <w:rsid w:val="00EB25AF"/>
    <w:rsid w:val="00EB3309"/>
    <w:rsid w:val="00EB448C"/>
    <w:rsid w:val="00EB4C59"/>
    <w:rsid w:val="00EB5333"/>
    <w:rsid w:val="00EB5867"/>
    <w:rsid w:val="00EB617E"/>
    <w:rsid w:val="00EB6442"/>
    <w:rsid w:val="00EB6A64"/>
    <w:rsid w:val="00EB7B0F"/>
    <w:rsid w:val="00EB7C14"/>
    <w:rsid w:val="00EC1524"/>
    <w:rsid w:val="00EC2985"/>
    <w:rsid w:val="00EC34BB"/>
    <w:rsid w:val="00EC3D68"/>
    <w:rsid w:val="00EC52FD"/>
    <w:rsid w:val="00EC5355"/>
    <w:rsid w:val="00ED0BBC"/>
    <w:rsid w:val="00ED18E0"/>
    <w:rsid w:val="00ED239F"/>
    <w:rsid w:val="00ED27C9"/>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084"/>
    <w:rsid w:val="00F20F5A"/>
    <w:rsid w:val="00F20FE2"/>
    <w:rsid w:val="00F2139E"/>
    <w:rsid w:val="00F2182A"/>
    <w:rsid w:val="00F23471"/>
    <w:rsid w:val="00F23E4A"/>
    <w:rsid w:val="00F243CA"/>
    <w:rsid w:val="00F24669"/>
    <w:rsid w:val="00F26B76"/>
    <w:rsid w:val="00F27E2A"/>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9E7"/>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5DA"/>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CA"/>
    <w:rsid w:val="00FE36F5"/>
    <w:rsid w:val="00FE3B6E"/>
    <w:rsid w:val="00FE3D33"/>
    <w:rsid w:val="00FE4147"/>
    <w:rsid w:val="00FE5041"/>
    <w:rsid w:val="00FE5688"/>
    <w:rsid w:val="00FE5963"/>
    <w:rsid w:val="00FE6344"/>
    <w:rsid w:val="00FE7A97"/>
    <w:rsid w:val="00FF2BCF"/>
    <w:rsid w:val="00FF3E46"/>
    <w:rsid w:val="00FF485D"/>
    <w:rsid w:val="00FF63B9"/>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A1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1619</Words>
  <Characters>9234</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DCM-r02</cp:lastModifiedBy>
  <cp:revision>24</cp:revision>
  <cp:lastPrinted>2014-09-10T09:04:00Z</cp:lastPrinted>
  <dcterms:created xsi:type="dcterms:W3CDTF">2025-03-27T10:14:00Z</dcterms:created>
  <dcterms:modified xsi:type="dcterms:W3CDTF">2025-04-11T11:28:00Z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